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ABC0C">
      <w:pPr>
        <w:ind w:firstLine="0" w:firstLineChars="0"/>
        <w:jc w:val="center"/>
        <w:rPr>
          <w:rFonts w:cs="宋体"/>
          <w:sz w:val="72"/>
        </w:rPr>
      </w:pPr>
    </w:p>
    <w:p w14:paraId="4CFD0501">
      <w:pPr>
        <w:ind w:firstLine="0" w:firstLineChars="0"/>
        <w:jc w:val="center"/>
        <w:rPr>
          <w:rFonts w:ascii="方正小标宋简体" w:hAnsi="方正小标宋简体" w:eastAsia="方正小标宋简体" w:cs="方正小标宋简体"/>
          <w:spacing w:val="6"/>
          <w:sz w:val="52"/>
          <w:szCs w:val="52"/>
        </w:rPr>
      </w:pPr>
    </w:p>
    <w:p w14:paraId="21B5DFBE">
      <w:pPr>
        <w:ind w:firstLine="0" w:firstLineChars="0"/>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pacing w:val="6"/>
          <w:sz w:val="52"/>
          <w:szCs w:val="52"/>
        </w:rPr>
        <w:t>中国宋庆龄青少年科技文化交流中心电梯维护与保养服务采购项目</w:t>
      </w:r>
    </w:p>
    <w:p w14:paraId="59553079">
      <w:pPr>
        <w:ind w:firstLine="2240"/>
        <w:jc w:val="center"/>
        <w:rPr>
          <w:rFonts w:cs="宋体"/>
          <w:sz w:val="112"/>
          <w:szCs w:val="21"/>
        </w:rPr>
      </w:pPr>
      <w:bookmarkStart w:id="11" w:name="_GoBack"/>
      <w:bookmarkEnd w:id="11"/>
    </w:p>
    <w:p w14:paraId="3431717E">
      <w:pPr>
        <w:ind w:firstLine="0" w:firstLineChars="0"/>
        <w:jc w:val="center"/>
        <w:rPr>
          <w:rFonts w:ascii="仿宋_GB2312" w:hAnsi="仿宋_GB2312" w:eastAsia="仿宋_GB2312" w:cs="仿宋_GB2312"/>
          <w:sz w:val="72"/>
          <w:szCs w:val="72"/>
        </w:rPr>
      </w:pPr>
      <w:r>
        <w:rPr>
          <w:rFonts w:hint="eastAsia" w:ascii="仿宋_GB2312" w:hAnsi="仿宋_GB2312" w:eastAsia="仿宋_GB2312" w:cs="仿宋_GB2312"/>
          <w:sz w:val="72"/>
          <w:szCs w:val="72"/>
        </w:rPr>
        <w:t>申报指南</w:t>
      </w:r>
    </w:p>
    <w:p w14:paraId="67DBB8F3">
      <w:pPr>
        <w:ind w:firstLine="480"/>
        <w:jc w:val="center"/>
        <w:rPr>
          <w:rFonts w:cs="宋体"/>
        </w:rPr>
      </w:pPr>
    </w:p>
    <w:p w14:paraId="73533BBC">
      <w:pPr>
        <w:ind w:firstLine="0" w:firstLineChars="0"/>
        <w:rPr>
          <w:rFonts w:cs="宋体"/>
        </w:rPr>
      </w:pPr>
    </w:p>
    <w:p w14:paraId="7644B9D9">
      <w:pPr>
        <w:ind w:firstLine="0" w:firstLineChars="0"/>
        <w:rPr>
          <w:rFonts w:cs="宋体"/>
        </w:rPr>
      </w:pPr>
    </w:p>
    <w:p w14:paraId="50B48F63">
      <w:pPr>
        <w:ind w:firstLine="0" w:firstLineChars="0"/>
        <w:rPr>
          <w:rFonts w:cs="宋体"/>
        </w:rPr>
      </w:pPr>
    </w:p>
    <w:p w14:paraId="0719CB42">
      <w:pPr>
        <w:ind w:firstLine="0" w:firstLineChars="0"/>
        <w:rPr>
          <w:rFonts w:cs="宋体"/>
        </w:rPr>
      </w:pPr>
    </w:p>
    <w:p w14:paraId="7B19D469">
      <w:pPr>
        <w:ind w:firstLine="0" w:firstLineChars="0"/>
        <w:rPr>
          <w:rFonts w:cs="宋体"/>
        </w:rPr>
      </w:pPr>
    </w:p>
    <w:p w14:paraId="164C544B">
      <w:pPr>
        <w:spacing w:line="240" w:lineRule="atLeast"/>
        <w:ind w:firstLine="0" w:firstLineChars="0"/>
        <w:rPr>
          <w:rFonts w:cs="宋体"/>
          <w:sz w:val="40"/>
        </w:rPr>
      </w:pPr>
    </w:p>
    <w:p w14:paraId="094A6DC2">
      <w:pPr>
        <w:spacing w:line="240" w:lineRule="atLeast"/>
        <w:ind w:firstLine="3200" w:firstLineChars="800"/>
        <w:rPr>
          <w:rFonts w:cs="宋体"/>
          <w:sz w:val="40"/>
        </w:rPr>
      </w:pPr>
    </w:p>
    <w:p w14:paraId="07615AE9">
      <w:pPr>
        <w:spacing w:line="240" w:lineRule="atLeast"/>
        <w:ind w:firstLine="0" w:firstLineChars="0"/>
        <w:rPr>
          <w:rFonts w:cs="宋体"/>
          <w:sz w:val="40"/>
        </w:rPr>
      </w:pPr>
    </w:p>
    <w:p w14:paraId="3CE94F4C">
      <w:pPr>
        <w:spacing w:line="240" w:lineRule="atLeast"/>
        <w:ind w:firstLine="0" w:firstLineChars="0"/>
        <w:rPr>
          <w:rFonts w:cs="宋体"/>
          <w:sz w:val="40"/>
        </w:rPr>
      </w:pPr>
    </w:p>
    <w:p w14:paraId="5D93E85B">
      <w:pPr>
        <w:spacing w:line="240" w:lineRule="atLeast"/>
        <w:ind w:firstLine="2800" w:firstLineChars="700"/>
        <w:rPr>
          <w:rFonts w:cs="宋体"/>
          <w:sz w:val="40"/>
        </w:rPr>
      </w:pPr>
      <w:r>
        <w:rPr>
          <w:rFonts w:hint="eastAsia" w:cs="宋体"/>
          <w:sz w:val="40"/>
        </w:rPr>
        <w:t>宋庆龄青少中心</w:t>
      </w:r>
    </w:p>
    <w:p w14:paraId="0E45CB6B">
      <w:pPr>
        <w:spacing w:line="240" w:lineRule="atLeast"/>
        <w:ind w:firstLine="3200" w:firstLineChars="800"/>
        <w:rPr>
          <w:rFonts w:cs="宋体"/>
          <w:sz w:val="40"/>
        </w:rPr>
      </w:pPr>
      <w:r>
        <w:rPr>
          <w:rFonts w:hint="eastAsia" w:cs="宋体"/>
          <w:sz w:val="40"/>
        </w:rPr>
        <w:t>2025年10月</w:t>
      </w:r>
    </w:p>
    <w:p w14:paraId="269991FA">
      <w:pPr>
        <w:widowControl/>
        <w:ind w:firstLine="480"/>
        <w:jc w:val="left"/>
        <w:rPr>
          <w:rFonts w:cs="宋体"/>
        </w:rPr>
      </w:pPr>
      <w:r>
        <w:rPr>
          <w:rFonts w:hint="eastAsia" w:cs="宋体"/>
        </w:rPr>
        <w:br w:type="page"/>
      </w:r>
    </w:p>
    <w:p w14:paraId="6C81EFF2">
      <w:pPr>
        <w:pStyle w:val="2"/>
        <w:rPr>
          <w:rFonts w:ascii="宋体" w:hAnsi="宋体" w:eastAsia="宋体" w:cs="宋体"/>
          <w:sz w:val="32"/>
        </w:rPr>
      </w:pPr>
      <w:r>
        <w:rPr>
          <w:rFonts w:hint="eastAsia" w:ascii="宋体" w:hAnsi="宋体" w:eastAsia="宋体" w:cs="宋体"/>
          <w:sz w:val="32"/>
        </w:rPr>
        <w:t>目录</w:t>
      </w:r>
    </w:p>
    <w:p w14:paraId="4FDF05BB">
      <w:pPr>
        <w:pStyle w:val="2"/>
        <w:ind w:firstLine="560"/>
        <w:rPr>
          <w:rFonts w:ascii="宋体" w:hAnsi="宋体" w:eastAsia="宋体" w:cs="宋体"/>
        </w:rPr>
      </w:pPr>
    </w:p>
    <w:p w14:paraId="39EBC9A6">
      <w:pPr>
        <w:pStyle w:val="2"/>
        <w:tabs>
          <w:tab w:val="left" w:pos="3360"/>
        </w:tabs>
        <w:spacing w:line="480" w:lineRule="auto"/>
        <w:ind w:firstLine="560"/>
        <w:rPr>
          <w:rFonts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TOC \o "1-1" \h \z \u </w:instrText>
      </w:r>
      <w:r>
        <w:rPr>
          <w:rFonts w:hint="eastAsia" w:ascii="宋体" w:hAnsi="宋体" w:eastAsia="宋体" w:cs="宋体"/>
        </w:rPr>
        <w:fldChar w:fldCharType="separate"/>
      </w:r>
      <w:r>
        <w:fldChar w:fldCharType="begin"/>
      </w:r>
      <w:r>
        <w:instrText xml:space="preserve"> HYPERLINK \l "_Toc107324761" </w:instrText>
      </w:r>
      <w:r>
        <w:fldChar w:fldCharType="separate"/>
      </w:r>
      <w:r>
        <w:rPr>
          <w:rStyle w:val="26"/>
          <w:rFonts w:hint="eastAsia" w:ascii="宋体" w:hAnsi="宋体" w:eastAsia="宋体" w:cs="宋体"/>
        </w:rPr>
        <w:t>第一章</w:t>
      </w:r>
      <w:r>
        <w:rPr>
          <w:rFonts w:hint="eastAsia" w:ascii="宋体" w:hAnsi="宋体" w:eastAsia="宋体" w:cs="宋体"/>
          <w:sz w:val="21"/>
          <w:szCs w:val="22"/>
        </w:rPr>
        <w:tab/>
      </w:r>
      <w:r>
        <w:rPr>
          <w:rStyle w:val="26"/>
          <w:rFonts w:hint="eastAsia" w:ascii="宋体" w:hAnsi="宋体" w:eastAsia="宋体" w:cs="宋体"/>
        </w:rPr>
        <w:t>申报通知</w:t>
      </w:r>
      <w:r>
        <w:rPr>
          <w:rStyle w:val="26"/>
          <w:rFonts w:hint="eastAsia" w:ascii="宋体" w:hAnsi="宋体" w:eastAsia="宋体" w:cs="宋体"/>
        </w:rPr>
        <w:tab/>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_Toc107324761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25A3C2AB">
      <w:pPr>
        <w:pStyle w:val="2"/>
        <w:tabs>
          <w:tab w:val="left" w:pos="3360"/>
        </w:tabs>
        <w:spacing w:line="480" w:lineRule="auto"/>
        <w:ind w:firstLine="560"/>
        <w:rPr>
          <w:rFonts w:ascii="宋体" w:hAnsi="宋体" w:eastAsia="宋体" w:cs="宋体"/>
          <w:sz w:val="21"/>
          <w:szCs w:val="22"/>
        </w:rPr>
      </w:pPr>
      <w:r>
        <w:fldChar w:fldCharType="begin"/>
      </w:r>
      <w:r>
        <w:instrText xml:space="preserve"> HYPERLINK \l "_Toc107324762" </w:instrText>
      </w:r>
      <w:r>
        <w:fldChar w:fldCharType="separate"/>
      </w:r>
      <w:r>
        <w:rPr>
          <w:rStyle w:val="26"/>
          <w:rFonts w:hint="eastAsia" w:ascii="宋体" w:hAnsi="宋体" w:eastAsia="宋体" w:cs="宋体"/>
        </w:rPr>
        <w:t>第二章</w:t>
      </w:r>
      <w:r>
        <w:rPr>
          <w:rFonts w:hint="eastAsia" w:ascii="宋体" w:hAnsi="宋体" w:eastAsia="宋体" w:cs="宋体"/>
          <w:sz w:val="21"/>
          <w:szCs w:val="22"/>
        </w:rPr>
        <w:tab/>
      </w:r>
      <w:r>
        <w:rPr>
          <w:rStyle w:val="26"/>
          <w:rFonts w:hint="eastAsia" w:ascii="宋体" w:hAnsi="宋体" w:eastAsia="宋体" w:cs="宋体"/>
        </w:rPr>
        <w:t>采购需求</w:t>
      </w:r>
      <w:r>
        <w:rPr>
          <w:rStyle w:val="26"/>
          <w:rFonts w:hint="eastAsia" w:ascii="宋体" w:hAnsi="宋体" w:eastAsia="宋体" w:cs="宋体"/>
        </w:rPr>
        <w:tab/>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_Toc107324762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166FDA0A">
      <w:pPr>
        <w:pStyle w:val="2"/>
        <w:tabs>
          <w:tab w:val="left" w:pos="3360"/>
        </w:tabs>
        <w:spacing w:line="480" w:lineRule="auto"/>
        <w:ind w:firstLine="560"/>
        <w:rPr>
          <w:rFonts w:ascii="宋体" w:hAnsi="宋体" w:eastAsia="宋体" w:cs="宋体"/>
          <w:sz w:val="21"/>
          <w:szCs w:val="22"/>
        </w:rPr>
      </w:pPr>
      <w:r>
        <w:fldChar w:fldCharType="begin"/>
      </w:r>
      <w:r>
        <w:instrText xml:space="preserve"> HYPERLINK \l "_Toc107324763" </w:instrText>
      </w:r>
      <w:r>
        <w:fldChar w:fldCharType="separate"/>
      </w:r>
      <w:r>
        <w:rPr>
          <w:rStyle w:val="26"/>
          <w:rFonts w:hint="eastAsia" w:ascii="宋体" w:hAnsi="宋体" w:eastAsia="宋体" w:cs="宋体"/>
        </w:rPr>
        <w:t>第三章</w:t>
      </w:r>
      <w:r>
        <w:rPr>
          <w:rFonts w:hint="eastAsia" w:ascii="宋体" w:hAnsi="宋体" w:eastAsia="宋体" w:cs="宋体"/>
          <w:sz w:val="21"/>
          <w:szCs w:val="22"/>
        </w:rPr>
        <w:tab/>
      </w:r>
      <w:r>
        <w:rPr>
          <w:rStyle w:val="26"/>
          <w:rFonts w:hint="eastAsia" w:ascii="宋体" w:hAnsi="宋体" w:eastAsia="宋体" w:cs="宋体"/>
        </w:rPr>
        <w:t>资格审查标准</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1</w:t>
      </w:r>
    </w:p>
    <w:p w14:paraId="5C0C62C9">
      <w:pPr>
        <w:pStyle w:val="2"/>
        <w:tabs>
          <w:tab w:val="left" w:pos="3360"/>
        </w:tabs>
        <w:spacing w:line="480" w:lineRule="auto"/>
        <w:ind w:firstLine="560"/>
        <w:rPr>
          <w:rFonts w:ascii="宋体" w:hAnsi="宋体" w:eastAsia="宋体" w:cs="宋体"/>
          <w:sz w:val="21"/>
          <w:szCs w:val="22"/>
        </w:rPr>
      </w:pPr>
      <w:r>
        <w:fldChar w:fldCharType="begin"/>
      </w:r>
      <w:r>
        <w:instrText xml:space="preserve"> HYPERLINK \l "_Toc107324764" </w:instrText>
      </w:r>
      <w:r>
        <w:fldChar w:fldCharType="separate"/>
      </w:r>
      <w:r>
        <w:rPr>
          <w:rStyle w:val="26"/>
          <w:rFonts w:hint="eastAsia" w:ascii="宋体" w:hAnsi="宋体" w:eastAsia="宋体" w:cs="宋体"/>
        </w:rPr>
        <w:t>第四章</w:t>
      </w:r>
      <w:r>
        <w:rPr>
          <w:rFonts w:hint="eastAsia" w:ascii="宋体" w:hAnsi="宋体" w:eastAsia="宋体" w:cs="宋体"/>
          <w:sz w:val="21"/>
          <w:szCs w:val="22"/>
        </w:rPr>
        <w:tab/>
      </w:r>
      <w:r>
        <w:rPr>
          <w:rStyle w:val="26"/>
          <w:rFonts w:hint="eastAsia" w:ascii="宋体" w:hAnsi="宋体" w:eastAsia="宋体" w:cs="宋体"/>
        </w:rPr>
        <w:t>评审标准</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_Toc107324764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623698DA">
      <w:pPr>
        <w:pStyle w:val="2"/>
        <w:tabs>
          <w:tab w:val="left" w:pos="3360"/>
        </w:tabs>
        <w:ind w:firstLine="560"/>
        <w:rPr>
          <w:rFonts w:ascii="宋体" w:hAnsi="宋体" w:eastAsia="宋体" w:cs="宋体"/>
          <w:sz w:val="21"/>
          <w:szCs w:val="22"/>
        </w:rPr>
      </w:pPr>
      <w:r>
        <w:fldChar w:fldCharType="begin"/>
      </w:r>
      <w:r>
        <w:instrText xml:space="preserve"> HYPERLINK \l "_Toc107324765" </w:instrText>
      </w:r>
      <w:r>
        <w:fldChar w:fldCharType="separate"/>
      </w:r>
      <w:r>
        <w:rPr>
          <w:rStyle w:val="26"/>
          <w:rFonts w:hint="eastAsia" w:ascii="宋体" w:hAnsi="宋体" w:eastAsia="宋体" w:cs="宋体"/>
        </w:rPr>
        <w:t>第五章</w:t>
      </w:r>
      <w:r>
        <w:rPr>
          <w:rFonts w:hint="eastAsia" w:ascii="宋体" w:hAnsi="宋体" w:eastAsia="宋体" w:cs="宋体"/>
          <w:sz w:val="21"/>
          <w:szCs w:val="22"/>
        </w:rPr>
        <w:tab/>
      </w:r>
      <w:r>
        <w:rPr>
          <w:rStyle w:val="26"/>
          <w:rFonts w:hint="eastAsia" w:ascii="宋体" w:hAnsi="宋体" w:eastAsia="宋体" w:cs="宋体"/>
        </w:rPr>
        <w:t>申报文件格式</w:t>
      </w:r>
      <w:r>
        <w:rPr>
          <w:rStyle w:val="26"/>
          <w:rFonts w:hint="eastAsia" w:ascii="宋体" w:hAnsi="宋体" w:eastAsia="宋体" w:cs="宋体"/>
        </w:rPr>
        <w:tab/>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_Toc107324765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14:paraId="6392C93F">
      <w:pPr>
        <w:widowControl/>
        <w:spacing w:line="240" w:lineRule="auto"/>
        <w:ind w:firstLine="0" w:firstLineChars="0"/>
        <w:jc w:val="left"/>
        <w:rPr>
          <w:rFonts w:cs="宋体"/>
        </w:rPr>
      </w:pPr>
      <w:r>
        <w:rPr>
          <w:rFonts w:hint="eastAsia" w:cs="宋体"/>
          <w:szCs w:val="21"/>
        </w:rPr>
        <w:fldChar w:fldCharType="end"/>
      </w:r>
      <w:r>
        <w:rPr>
          <w:rFonts w:hint="eastAsia" w:cs="宋体"/>
        </w:rPr>
        <w:br w:type="page"/>
      </w:r>
    </w:p>
    <w:p w14:paraId="113F5EDD">
      <w:pPr>
        <w:pStyle w:val="36"/>
        <w:numPr>
          <w:ilvl w:val="0"/>
          <w:numId w:val="0"/>
        </w:numPr>
        <w:rPr>
          <w:rFonts w:ascii="宋体" w:hAnsi="宋体" w:eastAsia="宋体" w:cs="宋体"/>
          <w:sz w:val="32"/>
          <w:szCs w:val="32"/>
        </w:rPr>
      </w:pPr>
      <w:bookmarkStart w:id="0" w:name="_Toc107324761"/>
      <w:r>
        <w:rPr>
          <w:rFonts w:hint="eastAsia" w:ascii="宋体" w:hAnsi="宋体" w:eastAsia="宋体" w:cs="宋体"/>
          <w:sz w:val="32"/>
          <w:szCs w:val="32"/>
        </w:rPr>
        <w:t>第一章 申报通知</w:t>
      </w:r>
      <w:bookmarkEnd w:id="0"/>
    </w:p>
    <w:p w14:paraId="47270A1E">
      <w:pPr>
        <w:pStyle w:val="35"/>
        <w:ind w:left="-629" w:firstLine="482" w:firstLineChars="200"/>
        <w:rPr>
          <w:rFonts w:ascii="宋体" w:hAnsi="宋体" w:eastAsia="宋体" w:cs="宋体"/>
        </w:rPr>
      </w:pPr>
      <w:r>
        <w:rPr>
          <w:rFonts w:hint="eastAsia" w:ascii="宋体" w:hAnsi="宋体" w:eastAsia="宋体" w:cs="宋体"/>
        </w:rPr>
        <w:t>项目名称</w:t>
      </w:r>
    </w:p>
    <w:p w14:paraId="3FBC05D4">
      <w:pPr>
        <w:ind w:firstLine="199" w:firstLineChars="83"/>
        <w:rPr>
          <w:rFonts w:cs="宋体"/>
          <w:szCs w:val="24"/>
        </w:rPr>
      </w:pPr>
      <w:r>
        <w:rPr>
          <w:rFonts w:hint="eastAsia" w:cs="宋体"/>
          <w:szCs w:val="24"/>
        </w:rPr>
        <w:t>中国宋庆龄青少年科技文化交流中心</w:t>
      </w:r>
      <w:r>
        <w:rPr>
          <w:rFonts w:hint="eastAsia" w:cs="宋体"/>
          <w:szCs w:val="24"/>
          <w:u w:val="single"/>
        </w:rPr>
        <w:t>电梯维护与保养服务采购</w:t>
      </w:r>
      <w:r>
        <w:rPr>
          <w:rFonts w:hint="eastAsia" w:cs="宋体"/>
          <w:szCs w:val="24"/>
        </w:rPr>
        <w:t>项目</w:t>
      </w:r>
    </w:p>
    <w:p w14:paraId="2B386332">
      <w:pPr>
        <w:pStyle w:val="35"/>
        <w:ind w:left="-629" w:firstLine="482" w:firstLineChars="200"/>
        <w:rPr>
          <w:rFonts w:ascii="宋体" w:hAnsi="宋体" w:eastAsia="宋体" w:cs="宋体"/>
        </w:rPr>
      </w:pPr>
      <w:r>
        <w:rPr>
          <w:rFonts w:hint="eastAsia" w:ascii="宋体" w:hAnsi="宋体" w:eastAsia="宋体" w:cs="宋体"/>
        </w:rPr>
        <w:t>项目预算金额</w:t>
      </w:r>
    </w:p>
    <w:p w14:paraId="2D422C17">
      <w:pPr>
        <w:ind w:firstLine="199" w:firstLineChars="83"/>
        <w:rPr>
          <w:rFonts w:cs="宋体"/>
          <w:szCs w:val="24"/>
        </w:rPr>
      </w:pPr>
      <w:r>
        <w:rPr>
          <w:rFonts w:hint="eastAsia" w:cs="宋体"/>
          <w:szCs w:val="24"/>
        </w:rPr>
        <w:t>预算金额：人民币</w:t>
      </w:r>
      <w:r>
        <w:rPr>
          <w:rFonts w:hint="eastAsia" w:cs="宋体"/>
          <w:szCs w:val="24"/>
          <w:highlight w:val="none"/>
          <w:u w:val="single"/>
          <w:lang w:val="en-US" w:eastAsia="zh-CN"/>
        </w:rPr>
        <w:t>237,600.00</w:t>
      </w:r>
      <w:r>
        <w:rPr>
          <w:rFonts w:hint="eastAsia" w:cs="宋体"/>
          <w:szCs w:val="24"/>
        </w:rPr>
        <w:t>元。</w:t>
      </w:r>
    </w:p>
    <w:p w14:paraId="5EA2274D">
      <w:pPr>
        <w:ind w:firstLine="199" w:firstLineChars="83"/>
        <w:rPr>
          <w:rFonts w:cs="宋体"/>
          <w:szCs w:val="24"/>
        </w:rPr>
      </w:pPr>
      <w:r>
        <w:rPr>
          <w:rFonts w:hint="eastAsia" w:cs="宋体"/>
          <w:szCs w:val="24"/>
        </w:rPr>
        <w:t>注：项目预算包含为完成申报任务规定的内容及范围并达到质量标准所需要的全部费用，采购人就申报任务约定内容将不再支付额外的费用。</w:t>
      </w:r>
    </w:p>
    <w:p w14:paraId="0DCA909D">
      <w:pPr>
        <w:pStyle w:val="35"/>
        <w:ind w:left="-629" w:firstLine="482" w:firstLineChars="200"/>
        <w:rPr>
          <w:rFonts w:ascii="宋体" w:hAnsi="宋体" w:eastAsia="宋体" w:cs="宋体"/>
        </w:rPr>
      </w:pPr>
      <w:r>
        <w:rPr>
          <w:rFonts w:hint="eastAsia" w:ascii="宋体" w:hAnsi="宋体" w:eastAsia="宋体" w:cs="宋体"/>
        </w:rPr>
        <w:t>采购需求</w:t>
      </w:r>
    </w:p>
    <w:p w14:paraId="2F1A9022">
      <w:pPr>
        <w:ind w:firstLine="199" w:firstLineChars="83"/>
        <w:rPr>
          <w:rFonts w:cs="宋体"/>
          <w:szCs w:val="24"/>
        </w:rPr>
      </w:pPr>
      <w:r>
        <w:rPr>
          <w:rFonts w:hint="eastAsia" w:cs="宋体"/>
          <w:szCs w:val="24"/>
        </w:rPr>
        <w:t>详见附件第二章采购需求。</w:t>
      </w:r>
    </w:p>
    <w:p w14:paraId="29182B90">
      <w:pPr>
        <w:pStyle w:val="35"/>
        <w:ind w:left="-629" w:firstLine="482" w:firstLineChars="200"/>
        <w:rPr>
          <w:rFonts w:ascii="宋体" w:hAnsi="宋体" w:eastAsia="宋体" w:cs="宋体"/>
        </w:rPr>
      </w:pPr>
      <w:r>
        <w:rPr>
          <w:rFonts w:hint="eastAsia" w:ascii="宋体" w:hAnsi="宋体" w:eastAsia="宋体" w:cs="宋体"/>
        </w:rPr>
        <w:t>申报资格条件</w:t>
      </w:r>
    </w:p>
    <w:p w14:paraId="1F4C0A88">
      <w:pPr>
        <w:ind w:firstLine="480"/>
        <w:rPr>
          <w:rFonts w:cs="宋体"/>
          <w:szCs w:val="24"/>
        </w:rPr>
      </w:pPr>
      <w:r>
        <w:rPr>
          <w:rFonts w:hint="eastAsia" w:cs="宋体"/>
          <w:szCs w:val="24"/>
        </w:rPr>
        <w:t>（1）在中华人民共和国境内注册，具有独立法人资格，独立承担民事责任的能力；（是否接受自然人申报：</w:t>
      </w:r>
      <w:r>
        <w:rPr>
          <w:rFonts w:hint="eastAsia" w:cs="宋体"/>
          <w:szCs w:val="24"/>
        </w:rPr>
        <w:sym w:font="Wingdings 2" w:char="F030"/>
      </w:r>
      <w:r>
        <w:rPr>
          <w:rFonts w:hint="eastAsia" w:cs="宋体"/>
          <w:szCs w:val="24"/>
        </w:rPr>
        <w:t>是 ■否）</w:t>
      </w:r>
    </w:p>
    <w:p w14:paraId="433CC75E">
      <w:pPr>
        <w:ind w:firstLine="480"/>
        <w:rPr>
          <w:rFonts w:cs="宋体"/>
          <w:szCs w:val="24"/>
        </w:rPr>
      </w:pPr>
      <w:r>
        <w:rPr>
          <w:rFonts w:hint="eastAsia" w:cs="宋体"/>
          <w:szCs w:val="24"/>
        </w:rPr>
        <w:t>（2）具有良好的商业信誉和健全的财务会计制度；</w:t>
      </w:r>
    </w:p>
    <w:p w14:paraId="0DB93153">
      <w:pPr>
        <w:ind w:firstLine="480"/>
        <w:rPr>
          <w:rFonts w:cs="宋体"/>
          <w:szCs w:val="24"/>
        </w:rPr>
      </w:pPr>
      <w:r>
        <w:rPr>
          <w:rFonts w:hint="eastAsia" w:cs="宋体"/>
          <w:szCs w:val="24"/>
        </w:rPr>
        <w:t>（3）有依法缴纳税收和社会保障资金的良好记录；</w:t>
      </w:r>
    </w:p>
    <w:p w14:paraId="14A5FE45">
      <w:pPr>
        <w:ind w:firstLine="480"/>
        <w:rPr>
          <w:rFonts w:cs="宋体"/>
          <w:szCs w:val="24"/>
        </w:rPr>
      </w:pPr>
      <w:r>
        <w:rPr>
          <w:rFonts w:hint="eastAsia" w:cs="宋体"/>
          <w:szCs w:val="24"/>
        </w:rPr>
        <w:t>（4）参加申报活动前三年内，在经营活动中没有重大违法记录（重大违法记录，是指供应商因违法经营受到刑事处罚或者责令停产停业、吊销许可证或者执照、较大数额罚款等行政处罚）；</w:t>
      </w:r>
    </w:p>
    <w:p w14:paraId="3F184AA0">
      <w:pPr>
        <w:ind w:firstLine="480"/>
        <w:rPr>
          <w:rFonts w:cs="宋体"/>
          <w:szCs w:val="24"/>
        </w:rPr>
      </w:pPr>
      <w:r>
        <w:rPr>
          <w:rFonts w:hint="eastAsia" w:cs="宋体"/>
          <w:szCs w:val="24"/>
        </w:rPr>
        <w:t>（5）申报人未被信用中国网站（www.creditchina.gov.cn）、中国政府采购网（www.ccgp.gov.cn）列入失信被执行人、重大税收违法案件当事人名单、政府采购严重违法失信行为记录名单（以申报代理机构接到《资格文件》PDF版后查询结果为准）；</w:t>
      </w:r>
    </w:p>
    <w:p w14:paraId="21F3A063">
      <w:pPr>
        <w:ind w:firstLine="480"/>
        <w:rPr>
          <w:rFonts w:cs="宋体"/>
          <w:szCs w:val="24"/>
        </w:rPr>
      </w:pPr>
      <w:r>
        <w:rPr>
          <w:rFonts w:hint="eastAsia" w:cs="宋体"/>
          <w:szCs w:val="24"/>
        </w:rPr>
        <w:t>（6）本项目是否接受联合体申报：</w:t>
      </w:r>
      <w:r>
        <w:rPr>
          <w:rFonts w:hint="eastAsia" w:cs="宋体"/>
          <w:szCs w:val="24"/>
        </w:rPr>
        <w:sym w:font="Wingdings 2" w:char="F030"/>
      </w:r>
      <w:r>
        <w:rPr>
          <w:rFonts w:hint="eastAsia" w:cs="宋体"/>
          <w:szCs w:val="24"/>
        </w:rPr>
        <w:t>是 ■否；</w:t>
      </w:r>
    </w:p>
    <w:p w14:paraId="1A5CBBA7">
      <w:pPr>
        <w:ind w:firstLine="480"/>
        <w:rPr>
          <w:rFonts w:cs="宋体"/>
          <w:szCs w:val="24"/>
          <w:highlight w:val="yellow"/>
        </w:rPr>
      </w:pPr>
      <w:r>
        <w:rPr>
          <w:rFonts w:hint="eastAsia" w:cs="宋体"/>
          <w:szCs w:val="24"/>
        </w:rPr>
        <w:t>（7）申报人须具备在有效期内的《中华人民共和国特种设备安装改造维修许可证》（电梯C级及以上）</w:t>
      </w:r>
      <w:r>
        <w:rPr>
          <w:rFonts w:hint="eastAsia" w:cs="宋体"/>
          <w:szCs w:val="24"/>
          <w:lang w:eastAsia="zh-CN"/>
        </w:rPr>
        <w:t>、</w:t>
      </w:r>
      <w:r>
        <w:rPr>
          <w:rFonts w:hint="eastAsia" w:cs="宋体"/>
          <w:szCs w:val="24"/>
          <w:highlight w:val="none"/>
        </w:rPr>
        <w:t>《中华人民共和国特种设备生产许可证》（电梯B级及以上</w:t>
      </w:r>
      <w:r>
        <w:rPr>
          <w:rFonts w:hint="eastAsia" w:cs="宋体"/>
          <w:szCs w:val="24"/>
          <w:highlight w:val="none"/>
          <w:lang w:eastAsia="zh-CN"/>
        </w:rPr>
        <w:t>）</w:t>
      </w:r>
      <w:r>
        <w:rPr>
          <w:rFonts w:hint="eastAsia" w:cs="宋体"/>
          <w:szCs w:val="24"/>
          <w:highlight w:val="none"/>
        </w:rPr>
        <w:t>。</w:t>
      </w:r>
    </w:p>
    <w:p w14:paraId="7297A64B">
      <w:pPr>
        <w:pStyle w:val="35"/>
        <w:ind w:left="-629" w:firstLine="482" w:firstLineChars="200"/>
        <w:rPr>
          <w:rFonts w:ascii="宋体" w:hAnsi="宋体" w:eastAsia="宋体" w:cs="宋体"/>
        </w:rPr>
      </w:pPr>
      <w:r>
        <w:rPr>
          <w:rFonts w:hint="eastAsia" w:ascii="宋体" w:hAnsi="宋体" w:eastAsia="宋体" w:cs="宋体"/>
        </w:rPr>
        <w:t>申报流程</w:t>
      </w:r>
    </w:p>
    <w:p w14:paraId="3ED38707">
      <w:pPr>
        <w:pStyle w:val="40"/>
        <w:numPr>
          <w:ilvl w:val="255"/>
          <w:numId w:val="0"/>
        </w:numPr>
        <w:ind w:firstLine="480" w:firstLineChars="200"/>
        <w:jc w:val="left"/>
        <w:rPr>
          <w:rFonts w:cs="宋体"/>
          <w:szCs w:val="24"/>
        </w:rPr>
      </w:pPr>
      <w:r>
        <w:rPr>
          <w:rFonts w:hint="eastAsia" w:cs="宋体"/>
          <w:szCs w:val="24"/>
        </w:rPr>
        <w:t>（1）申报方前往中国宋庆龄青少年科技文化交流中心官网（https://www.sclc2017.org/）下载项目申报指南，咨询电话：010-52802226。</w:t>
      </w:r>
    </w:p>
    <w:p w14:paraId="53EFF414">
      <w:pPr>
        <w:pStyle w:val="40"/>
        <w:numPr>
          <w:ilvl w:val="255"/>
          <w:numId w:val="0"/>
        </w:numPr>
        <w:ind w:firstLine="480" w:firstLineChars="200"/>
        <w:jc w:val="left"/>
        <w:rPr>
          <w:rFonts w:cs="宋体"/>
          <w:szCs w:val="24"/>
        </w:rPr>
      </w:pPr>
      <w:r>
        <w:rPr>
          <w:rFonts w:hint="eastAsia" w:cs="宋体"/>
          <w:szCs w:val="24"/>
        </w:rPr>
        <w:t>（2）《资格文件</w:t>
      </w:r>
      <w:r>
        <w:rPr>
          <w:rFonts w:hint="eastAsia" w:cs="宋体"/>
          <w:szCs w:val="24"/>
          <w:lang w:eastAsia="zh-CN"/>
        </w:rPr>
        <w:t>》《</w:t>
      </w:r>
      <w:r>
        <w:rPr>
          <w:rFonts w:hint="eastAsia" w:cs="宋体"/>
          <w:szCs w:val="24"/>
        </w:rPr>
        <w:t>项目申报书》文件接收时间（以寄到时间为准）：本项目申报通知发布后的第5个工作日17:00截止（不含申报通知发布当日）；</w:t>
      </w:r>
    </w:p>
    <w:p w14:paraId="3773899E">
      <w:pPr>
        <w:pStyle w:val="40"/>
        <w:numPr>
          <w:ilvl w:val="255"/>
          <w:numId w:val="0"/>
        </w:numPr>
        <w:ind w:firstLine="480" w:firstLineChars="200"/>
        <w:jc w:val="left"/>
        <w:rPr>
          <w:rFonts w:cs="宋体"/>
          <w:szCs w:val="24"/>
        </w:rPr>
      </w:pPr>
      <w:r>
        <w:rPr>
          <w:rFonts w:hint="eastAsia" w:cs="宋体"/>
          <w:szCs w:val="24"/>
        </w:rPr>
        <w:t>（3）《资格文件</w:t>
      </w:r>
      <w:r>
        <w:rPr>
          <w:rFonts w:hint="eastAsia" w:cs="宋体"/>
          <w:szCs w:val="24"/>
          <w:lang w:eastAsia="zh-CN"/>
        </w:rPr>
        <w:t>》《</w:t>
      </w:r>
      <w:r>
        <w:rPr>
          <w:rFonts w:hint="eastAsia" w:cs="宋体"/>
          <w:szCs w:val="24"/>
        </w:rPr>
        <w:t>项目申报书》送达方式：</w:t>
      </w:r>
    </w:p>
    <w:p w14:paraId="667350E2">
      <w:pPr>
        <w:pStyle w:val="40"/>
        <w:ind w:left="420" w:firstLineChars="0"/>
        <w:rPr>
          <w:rFonts w:cs="宋体"/>
          <w:szCs w:val="24"/>
        </w:rPr>
      </w:pPr>
      <w:r>
        <w:rPr>
          <w:rFonts w:hint="eastAsia" w:cs="宋体"/>
          <w:szCs w:val="24"/>
        </w:rPr>
        <w:t xml:space="preserve">邮寄地址：北京市海淀区玉渊潭南路11号，杨明明 </w:t>
      </w:r>
      <w:r>
        <w:rPr>
          <w:rFonts w:hint="eastAsia"/>
          <w:szCs w:val="24"/>
        </w:rPr>
        <w:t>010-52802226。</w:t>
      </w:r>
    </w:p>
    <w:p w14:paraId="70F2C9D0">
      <w:pPr>
        <w:pStyle w:val="35"/>
        <w:ind w:left="-629" w:firstLine="482" w:firstLineChars="200"/>
        <w:rPr>
          <w:rFonts w:ascii="宋体" w:hAnsi="宋体" w:eastAsia="宋体" w:cs="宋体"/>
        </w:rPr>
      </w:pPr>
      <w:r>
        <w:rPr>
          <w:rFonts w:hint="eastAsia" w:ascii="宋体" w:hAnsi="宋体" w:eastAsia="宋体" w:cs="宋体"/>
        </w:rPr>
        <w:t>其他要求</w:t>
      </w:r>
    </w:p>
    <w:p w14:paraId="2D3516FE">
      <w:pPr>
        <w:pStyle w:val="40"/>
        <w:numPr>
          <w:ilvl w:val="255"/>
          <w:numId w:val="0"/>
        </w:numPr>
        <w:ind w:firstLine="480" w:firstLineChars="200"/>
        <w:rPr>
          <w:rFonts w:cs="宋体"/>
          <w:szCs w:val="24"/>
        </w:rPr>
      </w:pPr>
      <w:r>
        <w:rPr>
          <w:rFonts w:hint="eastAsia" w:cs="宋体"/>
          <w:szCs w:val="24"/>
        </w:rPr>
        <w:t>（1）文件制作要求：</w:t>
      </w:r>
    </w:p>
    <w:p w14:paraId="68BFCD70">
      <w:pPr>
        <w:pStyle w:val="40"/>
        <w:ind w:firstLine="480"/>
        <w:rPr>
          <w:rFonts w:cs="宋体"/>
          <w:szCs w:val="24"/>
        </w:rPr>
      </w:pPr>
      <w:r>
        <w:rPr>
          <w:rFonts w:hint="eastAsia" w:cs="宋体"/>
          <w:szCs w:val="24"/>
        </w:rPr>
        <w:t>《资格文件》：须按照《资格文件》格式编写，A4纸打印，必须左侧胶装成册，印制2份并密封；电子版1份（加盖公章PDF格式）；</w:t>
      </w:r>
    </w:p>
    <w:p w14:paraId="21392040">
      <w:pPr>
        <w:ind w:firstLine="480"/>
        <w:rPr>
          <w:rFonts w:cs="宋体"/>
          <w:szCs w:val="24"/>
        </w:rPr>
      </w:pPr>
      <w:r>
        <w:rPr>
          <w:rFonts w:hint="eastAsia" w:cs="宋体"/>
          <w:szCs w:val="24"/>
        </w:rPr>
        <w:t>《项目申报书》：须按照《项目申报书》格式编写，A4纸打印，必须左侧胶装成册，印制6份并密封；电子版1份（WORD格式和加盖公章PDF格式）。</w:t>
      </w:r>
    </w:p>
    <w:p w14:paraId="2796F392">
      <w:pPr>
        <w:ind w:firstLine="480"/>
        <w:rPr>
          <w:rFonts w:cs="宋体"/>
          <w:szCs w:val="24"/>
        </w:rPr>
      </w:pPr>
      <w:r>
        <w:rPr>
          <w:rFonts w:hint="eastAsia" w:cs="宋体"/>
          <w:szCs w:val="24"/>
        </w:rPr>
        <w:t>（2）投送至caigou@sclc2017.org</w:t>
      </w:r>
    </w:p>
    <w:p w14:paraId="650AE3FB">
      <w:pPr>
        <w:pStyle w:val="40"/>
        <w:numPr>
          <w:ilvl w:val="255"/>
          <w:numId w:val="0"/>
        </w:numPr>
        <w:ind w:firstLine="480" w:firstLineChars="200"/>
        <w:rPr>
          <w:rFonts w:cs="宋体"/>
          <w:szCs w:val="24"/>
        </w:rPr>
      </w:pPr>
      <w:r>
        <w:rPr>
          <w:rFonts w:hint="eastAsia" w:cs="宋体"/>
          <w:szCs w:val="24"/>
        </w:rPr>
        <w:t>（3）公告期限：5个工作日。</w:t>
      </w:r>
    </w:p>
    <w:p w14:paraId="6DD8FA02">
      <w:pPr>
        <w:pStyle w:val="40"/>
        <w:numPr>
          <w:ilvl w:val="255"/>
          <w:numId w:val="0"/>
        </w:numPr>
        <w:ind w:firstLine="480" w:firstLineChars="200"/>
        <w:rPr>
          <w:rFonts w:cs="宋体"/>
          <w:szCs w:val="24"/>
        </w:rPr>
      </w:pPr>
      <w:r>
        <w:rPr>
          <w:rFonts w:hint="eastAsia" w:cs="宋体"/>
          <w:szCs w:val="24"/>
        </w:rPr>
        <w:t>（4）采购部门：中国宋庆龄青少年科技文化交流中心物业安全部</w:t>
      </w:r>
    </w:p>
    <w:p w14:paraId="37FC1929">
      <w:pPr>
        <w:pStyle w:val="40"/>
        <w:ind w:left="420" w:firstLineChars="0"/>
        <w:rPr>
          <w:szCs w:val="24"/>
        </w:rPr>
      </w:pPr>
      <w:r>
        <w:rPr>
          <w:rFonts w:hint="eastAsia" w:cs="宋体"/>
          <w:szCs w:val="24"/>
        </w:rPr>
        <w:t>联系人：</w:t>
      </w:r>
      <w:r>
        <w:rPr>
          <w:rFonts w:hint="eastAsia"/>
          <w:szCs w:val="24"/>
        </w:rPr>
        <w:t>杨明明、王彭双、刘一平，010-52802226</w:t>
      </w:r>
    </w:p>
    <w:p w14:paraId="5D5E0C3D">
      <w:pPr>
        <w:pStyle w:val="40"/>
        <w:ind w:left="420" w:firstLineChars="0"/>
        <w:rPr>
          <w:rFonts w:cs="宋体"/>
          <w:b/>
          <w:bCs/>
          <w:kern w:val="44"/>
          <w:szCs w:val="24"/>
        </w:rPr>
      </w:pPr>
      <w:r>
        <w:rPr>
          <w:rFonts w:hint="eastAsia" w:cs="宋体"/>
          <w:szCs w:val="24"/>
        </w:rPr>
        <w:t>地址：北京市海淀区玉渊潭南路11号中国宋庆龄青少年科技文化交流中心</w:t>
      </w:r>
      <w:r>
        <w:rPr>
          <w:rFonts w:hint="eastAsia" w:cs="宋体"/>
        </w:rPr>
        <w:br w:type="page"/>
      </w:r>
    </w:p>
    <w:p w14:paraId="7C0871E6">
      <w:pPr>
        <w:pStyle w:val="36"/>
        <w:numPr>
          <w:ilvl w:val="0"/>
          <w:numId w:val="0"/>
        </w:numPr>
        <w:ind w:left="420" w:firstLine="643" w:firstLineChars="200"/>
        <w:rPr>
          <w:rFonts w:ascii="宋体" w:hAnsi="宋体" w:eastAsia="宋体" w:cs="宋体"/>
          <w:sz w:val="32"/>
          <w:szCs w:val="32"/>
        </w:rPr>
      </w:pPr>
      <w:bookmarkStart w:id="1" w:name="_Toc107324762"/>
      <w:r>
        <w:rPr>
          <w:rFonts w:hint="eastAsia" w:ascii="宋体" w:hAnsi="宋体" w:eastAsia="宋体" w:cs="宋体"/>
          <w:sz w:val="32"/>
          <w:szCs w:val="32"/>
        </w:rPr>
        <w:t>第二章 采购需求</w:t>
      </w:r>
      <w:bookmarkEnd w:id="1"/>
    </w:p>
    <w:p w14:paraId="6B067A6A">
      <w:pPr>
        <w:adjustRightInd w:val="0"/>
        <w:spacing w:line="580" w:lineRule="exact"/>
        <w:ind w:firstLine="640"/>
        <w:jc w:val="left"/>
        <w:textAlignment w:val="baseline"/>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本项目包括：为指定地址的电梯系统提供全面、专业的维护与保养服务。为确保服务质量与安全，所有服务必须严格遵循《中华人民共和国特种设备安全法</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电梯安全技术规范》及相关国家标准（如GB/T 31821-2015《电梯主要部件报废技术条件》等）的规定。</w:t>
      </w:r>
    </w:p>
    <w:p w14:paraId="72932A11">
      <w:pPr>
        <w:adjustRightInd w:val="0"/>
        <w:spacing w:line="580" w:lineRule="exact"/>
        <w:ind w:firstLine="640"/>
        <w:jc w:val="left"/>
        <w:textAlignment w:val="baseline"/>
      </w:pPr>
      <w:r>
        <w:rPr>
          <w:rFonts w:hint="eastAsia" w:ascii="仿宋_GB2312" w:hAnsi="仿宋" w:eastAsia="仿宋_GB2312" w:cs="Times New Roman"/>
          <w:kern w:val="0"/>
          <w:sz w:val="32"/>
          <w:szCs w:val="32"/>
        </w:rPr>
        <w:t>服务周期：12个月。</w:t>
      </w:r>
    </w:p>
    <w:p w14:paraId="12C1CE3B">
      <w:pPr>
        <w:adjustRightInd w:val="0"/>
        <w:spacing w:line="580" w:lineRule="exact"/>
        <w:ind w:firstLine="640"/>
        <w:jc w:val="left"/>
        <w:textAlignment w:val="baseline"/>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维保设备地址：北京市海淀区玉渊潭南路11号。</w:t>
      </w:r>
    </w:p>
    <w:p w14:paraId="555F10A1">
      <w:pPr>
        <w:adjustRightInd w:val="0"/>
        <w:spacing w:line="580" w:lineRule="exact"/>
        <w:ind w:firstLine="640"/>
        <w:jc w:val="left"/>
        <w:textAlignment w:val="baseline"/>
        <w:rPr>
          <w:rFonts w:hint="default"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val="en-US" w:eastAsia="zh-CN"/>
        </w:rPr>
        <w:t>电梯数量：27台</w:t>
      </w:r>
    </w:p>
    <w:p w14:paraId="3011713F">
      <w:pPr>
        <w:adjustRightInd w:val="0"/>
        <w:spacing w:line="580" w:lineRule="exact"/>
        <w:ind w:firstLine="0" w:firstLineChars="0"/>
        <w:jc w:val="left"/>
        <w:textAlignment w:val="baseline"/>
      </w:pPr>
    </w:p>
    <w:p w14:paraId="28324020">
      <w:pPr>
        <w:numPr>
          <w:ilvl w:val="0"/>
          <w:numId w:val="4"/>
        </w:numPr>
        <w:autoSpaceDE w:val="0"/>
        <w:autoSpaceDN w:val="0"/>
        <w:adjustRightInd w:val="0"/>
        <w:spacing w:line="580" w:lineRule="exact"/>
        <w:ind w:firstLine="0" w:firstLineChars="0"/>
        <w:jc w:val="left"/>
        <w:textAlignment w:val="baseline"/>
        <w:rPr>
          <w:rFonts w:ascii="黑体" w:eastAsia="黑体" w:cs="Times New Roman"/>
          <w:kern w:val="0"/>
          <w:sz w:val="32"/>
          <w:szCs w:val="32"/>
        </w:rPr>
      </w:pPr>
      <w:r>
        <w:rPr>
          <w:rFonts w:hint="eastAsia" w:ascii="黑体" w:eastAsia="黑体" w:cs="Times New Roman"/>
          <w:kern w:val="0"/>
          <w:sz w:val="32"/>
          <w:szCs w:val="32"/>
        </w:rPr>
        <w:t xml:space="preserve">服务标准和要求 </w:t>
      </w:r>
    </w:p>
    <w:p w14:paraId="2AD2D4FB">
      <w:pPr>
        <w:adjustRightInd w:val="0"/>
        <w:spacing w:line="580" w:lineRule="exact"/>
        <w:ind w:firstLine="482" w:firstLineChars="150"/>
        <w:jc w:val="left"/>
        <w:textAlignment w:val="baseline"/>
        <w:rPr>
          <w:rFonts w:ascii="仿宋_GB2312" w:hAnsi="仿宋" w:eastAsia="仿宋_GB2312" w:cs="Times New Roman"/>
          <w:b/>
          <w:kern w:val="0"/>
          <w:sz w:val="32"/>
          <w:szCs w:val="32"/>
        </w:rPr>
      </w:pPr>
      <w:r>
        <w:rPr>
          <w:rFonts w:hint="eastAsia" w:ascii="仿宋_GB2312" w:hAnsi="仿宋" w:eastAsia="仿宋_GB2312" w:cs="Times New Roman"/>
          <w:b/>
          <w:kern w:val="0"/>
          <w:sz w:val="32"/>
          <w:szCs w:val="32"/>
        </w:rPr>
        <w:t>（一）服务标准</w:t>
      </w:r>
    </w:p>
    <w:p w14:paraId="7541745A">
      <w:pPr>
        <w:adjustRightInd w:val="0"/>
        <w:spacing w:line="580" w:lineRule="exact"/>
        <w:ind w:firstLine="640"/>
        <w:jc w:val="left"/>
        <w:textAlignment w:val="baseline"/>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所有服务必须严格遵守国家及北京市相关法律法规与技术规范，确保电梯安全运行。主要依据包括：</w:t>
      </w:r>
    </w:p>
    <w:p w14:paraId="6B19925C">
      <w:pPr>
        <w:numPr>
          <w:ilvl w:val="0"/>
          <w:numId w:val="5"/>
        </w:numPr>
        <w:adjustRightInd w:val="0"/>
        <w:spacing w:line="580" w:lineRule="exact"/>
        <w:ind w:firstLine="640"/>
        <w:jc w:val="left"/>
        <w:textAlignment w:val="baseline"/>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《中华人民共和国特种设备安全法》</w:t>
      </w:r>
    </w:p>
    <w:p w14:paraId="0DF79708">
      <w:pPr>
        <w:numPr>
          <w:ilvl w:val="0"/>
          <w:numId w:val="5"/>
        </w:numPr>
        <w:spacing w:line="580" w:lineRule="exact"/>
        <w:ind w:left="0" w:leftChars="0" w:firstLine="720" w:firstLineChars="225"/>
        <w:jc w:val="left"/>
        <w:textAlignment w:val="baseline"/>
        <w:rPr>
          <w:rFonts w:hint="eastAsia" w:ascii="仿宋_GB2312" w:hAnsi="仿宋" w:eastAsia="仿宋_GB2312" w:cs="Times New Roman"/>
          <w:sz w:val="32"/>
          <w:szCs w:val="32"/>
          <w:lang w:val="en-US" w:eastAsia="zh-CN" w:bidi="ar-SA"/>
        </w:rPr>
      </w:pPr>
      <w:r>
        <w:rPr>
          <w:rFonts w:hint="eastAsia" w:ascii="仿宋_GB2312" w:hAnsi="仿宋" w:eastAsia="仿宋_GB2312" w:cs="Times New Roman"/>
          <w:sz w:val="32"/>
          <w:szCs w:val="32"/>
          <w:lang w:val="en-US" w:eastAsia="zh-CN" w:bidi="ar-SA"/>
        </w:rPr>
        <w:t>《电梯维护保养规则》（TSG T5002-2017）</w:t>
      </w:r>
    </w:p>
    <w:p w14:paraId="042BF8D7">
      <w:pPr>
        <w:numPr>
          <w:ilvl w:val="0"/>
          <w:numId w:val="5"/>
        </w:numPr>
        <w:spacing w:line="580" w:lineRule="exact"/>
        <w:ind w:left="0" w:leftChars="0" w:firstLine="720" w:firstLineChars="225"/>
        <w:jc w:val="left"/>
        <w:textAlignment w:val="baseline"/>
        <w:rPr>
          <w:rFonts w:hint="eastAsia" w:ascii="仿宋_GB2312" w:hAnsi="仿宋" w:eastAsia="仿宋_GB2312" w:cs="Times New Roman"/>
          <w:sz w:val="32"/>
          <w:szCs w:val="32"/>
          <w:lang w:val="en-US" w:eastAsia="zh-CN" w:bidi="ar-SA"/>
        </w:rPr>
      </w:pPr>
      <w:r>
        <w:rPr>
          <w:rFonts w:hint="eastAsia" w:ascii="仿宋_GB2312" w:hAnsi="仿宋" w:eastAsia="仿宋_GB2312" w:cs="Times New Roman"/>
          <w:sz w:val="32"/>
          <w:szCs w:val="32"/>
          <w:lang w:val="en-US" w:eastAsia="zh-CN" w:bidi="ar-SA"/>
        </w:rPr>
        <w:t>《特种设备生产和充装单位许可规则》（TSG 07—2019）</w:t>
      </w:r>
    </w:p>
    <w:p w14:paraId="50773288">
      <w:pPr>
        <w:numPr>
          <w:ilvl w:val="0"/>
          <w:numId w:val="5"/>
        </w:numPr>
        <w:spacing w:line="580" w:lineRule="exact"/>
        <w:ind w:left="0" w:leftChars="0" w:firstLine="720" w:firstLineChars="225"/>
        <w:jc w:val="left"/>
        <w:textAlignment w:val="baseline"/>
        <w:rPr>
          <w:rFonts w:hint="eastAsia" w:ascii="仿宋_GB2312" w:hAnsi="仿宋" w:eastAsia="仿宋_GB2312" w:cs="Times New Roman"/>
          <w:sz w:val="32"/>
          <w:szCs w:val="32"/>
          <w:lang w:val="en-US" w:eastAsia="zh-CN" w:bidi="ar-SA"/>
        </w:rPr>
      </w:pPr>
      <w:r>
        <w:rPr>
          <w:rFonts w:hint="eastAsia" w:ascii="仿宋_GB2312" w:hAnsi="仿宋" w:eastAsia="仿宋_GB2312" w:cs="Times New Roman"/>
          <w:sz w:val="32"/>
          <w:szCs w:val="32"/>
          <w:lang w:val="en-US" w:eastAsia="zh-CN" w:bidi="ar-SA"/>
        </w:rPr>
        <w:t>《特种设备使用管理规则》（TSG 08-2017）</w:t>
      </w:r>
    </w:p>
    <w:p w14:paraId="11388691">
      <w:pPr>
        <w:numPr>
          <w:ilvl w:val="0"/>
          <w:numId w:val="5"/>
        </w:numPr>
        <w:spacing w:line="580" w:lineRule="exact"/>
        <w:ind w:left="0" w:leftChars="0" w:firstLine="720" w:firstLineChars="225"/>
        <w:jc w:val="left"/>
        <w:textAlignment w:val="baseline"/>
        <w:rPr>
          <w:rFonts w:hint="eastAsia" w:ascii="仿宋_GB2312" w:hAnsi="仿宋" w:eastAsia="仿宋_GB2312" w:cs="Times New Roman"/>
          <w:sz w:val="32"/>
          <w:szCs w:val="32"/>
          <w:lang w:val="en-US" w:eastAsia="zh-CN" w:bidi="ar-SA"/>
        </w:rPr>
      </w:pPr>
      <w:r>
        <w:rPr>
          <w:rFonts w:hint="eastAsia" w:ascii="仿宋_GB2312" w:hAnsi="仿宋" w:eastAsia="仿宋_GB2312" w:cs="Times New Roman"/>
          <w:sz w:val="32"/>
          <w:szCs w:val="32"/>
          <w:lang w:val="en-US" w:eastAsia="zh-CN" w:bidi="ar-SA"/>
        </w:rPr>
        <w:t>《电梯制造与安装安全规范第 1 部分：乘客电梯和载货电梯》（GB/T 7588.1—2020）和《电梯制造与安装安全规范第 2 部分：电梯部件的设计原则、计算和检验》（GB/T 7588.2—2020）</w:t>
      </w:r>
    </w:p>
    <w:p w14:paraId="53F3686F">
      <w:pPr>
        <w:numPr>
          <w:ilvl w:val="0"/>
          <w:numId w:val="5"/>
        </w:numPr>
        <w:spacing w:line="580" w:lineRule="exact"/>
        <w:ind w:left="0" w:leftChars="0" w:firstLine="720" w:firstLineChars="225"/>
        <w:jc w:val="left"/>
        <w:textAlignment w:val="baseline"/>
        <w:rPr>
          <w:rFonts w:hint="eastAsia" w:ascii="仿宋_GB2312" w:hAnsi="仿宋" w:eastAsia="仿宋_GB2312" w:cs="Times New Roman"/>
          <w:sz w:val="32"/>
          <w:szCs w:val="32"/>
          <w:lang w:val="en-US" w:eastAsia="zh-CN" w:bidi="ar-SA"/>
        </w:rPr>
      </w:pPr>
      <w:r>
        <w:rPr>
          <w:rFonts w:hint="eastAsia" w:ascii="仿宋_GB2312" w:hAnsi="仿宋" w:eastAsia="仿宋_GB2312" w:cs="Times New Roman"/>
          <w:sz w:val="32"/>
          <w:szCs w:val="32"/>
          <w:lang w:val="en-US" w:eastAsia="zh-CN" w:bidi="ar-SA"/>
        </w:rPr>
        <w:t>《自动扶梯与自动人行道的制造与安装安全规范》（GB 16899—2011）</w:t>
      </w:r>
    </w:p>
    <w:p w14:paraId="4F10C264">
      <w:pPr>
        <w:numPr>
          <w:ilvl w:val="0"/>
          <w:numId w:val="5"/>
        </w:numPr>
        <w:adjustRightInd w:val="0"/>
        <w:spacing w:line="580" w:lineRule="exact"/>
        <w:ind w:firstLine="640"/>
        <w:jc w:val="left"/>
        <w:textAlignment w:val="baseline"/>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《特种设备安全监察条例》（国务院令第549</w:t>
      </w:r>
      <w:r>
        <w:rPr>
          <w:rFonts w:hint="eastAsia" w:ascii="仿宋_GB2312" w:hAnsi="仿宋" w:eastAsia="仿宋_GB2312" w:cs="Times New Roman"/>
          <w:kern w:val="0"/>
          <w:sz w:val="32"/>
          <w:szCs w:val="32"/>
          <w:lang w:eastAsia="zh-CN"/>
        </w:rPr>
        <w:t>号</w:t>
      </w:r>
      <w:r>
        <w:rPr>
          <w:rFonts w:hint="eastAsia" w:ascii="仿宋_GB2312" w:hAnsi="仿宋" w:eastAsia="仿宋_GB2312" w:cs="Times New Roman"/>
          <w:kern w:val="0"/>
          <w:sz w:val="32"/>
          <w:szCs w:val="32"/>
        </w:rPr>
        <w:t>）</w:t>
      </w:r>
    </w:p>
    <w:p w14:paraId="50FE509E">
      <w:pPr>
        <w:numPr>
          <w:ilvl w:val="0"/>
          <w:numId w:val="5"/>
        </w:numPr>
        <w:adjustRightInd w:val="0"/>
        <w:spacing w:line="580" w:lineRule="exact"/>
        <w:ind w:firstLine="640"/>
        <w:jc w:val="left"/>
        <w:textAlignment w:val="baseline"/>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《电梯监督检验和定期检验规则》（TSG T7001）</w:t>
      </w:r>
    </w:p>
    <w:p w14:paraId="47679284">
      <w:pPr>
        <w:numPr>
          <w:ilvl w:val="0"/>
          <w:numId w:val="5"/>
        </w:numPr>
        <w:adjustRightInd w:val="0"/>
        <w:spacing w:line="580" w:lineRule="exact"/>
        <w:ind w:firstLine="640"/>
        <w:jc w:val="left"/>
        <w:textAlignment w:val="baseline"/>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相</w:t>
      </w:r>
      <w:r>
        <w:rPr>
          <w:rFonts w:ascii="仿宋_GB2312" w:hAnsi="仿宋" w:eastAsia="仿宋_GB2312" w:cs="Times New Roman"/>
          <w:kern w:val="0"/>
          <w:sz w:val="32"/>
          <w:szCs w:val="32"/>
        </w:rPr>
        <w:t>关的国家标准（如GB/T 31821-2015《电梯主要部件报废技术条件》等</w:t>
      </w:r>
      <w:r>
        <w:rPr>
          <w:rFonts w:hint="eastAsia" w:ascii="仿宋_GB2312" w:hAnsi="仿宋" w:eastAsia="仿宋_GB2312" w:cs="Times New Roman"/>
          <w:kern w:val="0"/>
          <w:sz w:val="32"/>
          <w:szCs w:val="32"/>
        </w:rPr>
        <w:t>）</w:t>
      </w:r>
    </w:p>
    <w:p w14:paraId="6B6CB8FA">
      <w:pPr>
        <w:pStyle w:val="6"/>
        <w:topLinePunct/>
        <w:autoSpaceDE/>
        <w:autoSpaceDN/>
        <w:snapToGrid w:val="0"/>
        <w:spacing w:line="560" w:lineRule="exact"/>
        <w:ind w:firstLine="643"/>
        <w:rPr>
          <w:rFonts w:ascii="仿宋_GB2312" w:hAnsi="Times New Roman" w:eastAsia="仿宋_GB2312" w:cs="Times New Roman"/>
          <w:b/>
          <w:kern w:val="0"/>
          <w:sz w:val="32"/>
          <w:szCs w:val="32"/>
        </w:rPr>
      </w:pPr>
      <w:r>
        <w:rPr>
          <w:rFonts w:hint="eastAsia" w:ascii="仿宋_GB2312" w:hAnsi="仿宋" w:eastAsia="仿宋_GB2312" w:cs="Times New Roman"/>
          <w:b/>
          <w:kern w:val="0"/>
          <w:sz w:val="32"/>
          <w:szCs w:val="32"/>
        </w:rPr>
        <w:t>（二）</w:t>
      </w:r>
      <w:r>
        <w:rPr>
          <w:rFonts w:hint="eastAsia" w:ascii="仿宋_GB2312" w:hAnsi="Times New Roman" w:eastAsia="仿宋_GB2312" w:cs="Times New Roman"/>
          <w:b/>
          <w:kern w:val="0"/>
          <w:sz w:val="32"/>
          <w:szCs w:val="32"/>
        </w:rPr>
        <w:t>服务内容</w:t>
      </w:r>
    </w:p>
    <w:p w14:paraId="450145A8">
      <w:pPr>
        <w:pStyle w:val="6"/>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1、曳引与驱动系统：每月检查曳引机运行状况、异响、振动及温升；定期检查曳引轮槽磨损情况及曳引钢丝绳张力、磨损和断丝情况；每年进行清洁、润滑及深度调整。</w:t>
      </w:r>
    </w:p>
    <w:p w14:paraId="5CDA1B2A">
      <w:pPr>
        <w:pStyle w:val="6"/>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2、轿厢与层门系统：每周检查轿厢运行平稳性、层门开闭灵活性及门锁装置可靠性；每月检查光幕或安全触板功能、防止夹伤；定期检查轿厢内照明、显示、警铃及对讲系统功能完好。</w:t>
      </w:r>
    </w:p>
    <w:p w14:paraId="365111FE">
      <w:pPr>
        <w:pStyle w:val="6"/>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3、安全保护装置：每月测试限速器运转情况、安全钳联动功能；每季度测试上行超速保护装置、缓冲器功能；确保所有安全开关（如极限开关、急停开关）动作有效。</w:t>
      </w:r>
    </w:p>
    <w:p w14:paraId="5F2C2127">
      <w:pPr>
        <w:pStyle w:val="6"/>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4、电气控制系统：每月检查控制柜内接触器、继电器、变频器等主要元器件工作状态，清扫灰尘；每季度测试主电源切换功能、检查接线紧固度；每年进行绝缘性能测试。</w:t>
      </w:r>
    </w:p>
    <w:p w14:paraId="3B00B3E1">
      <w:pPr>
        <w:pStyle w:val="6"/>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5、导向系统与重量平衡系统：每月检查导轨润滑及接头情况、导靴磨损情况；定期检查对重块及其压紧装置、补偿链（缆）的悬挂和磨损情况。</w:t>
      </w:r>
    </w:p>
    <w:p w14:paraId="250188FF">
      <w:pPr>
        <w:pStyle w:val="6"/>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6、应急救援装置：每月测试停电自动平层功能（如有）或应急照明/报警对讲系统；每半年模拟困人情景，实际测试三方通话功能及救援流程的响应时效性。</w:t>
      </w:r>
    </w:p>
    <w:p w14:paraId="46F15256">
      <w:pPr>
        <w:pStyle w:val="6"/>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7、无机房电梯附加项目：针对无机房电梯，需制定专门的检查方案，确保井道顶部空间、底坑环境安全，并定期测试紧急操作装置功能。</w:t>
      </w:r>
    </w:p>
    <w:p w14:paraId="32F093D2">
      <w:pPr>
        <w:pStyle w:val="6"/>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8、自动扶梯与自动人行道：每日检查运行有无异响、急停开关有效性；每周检查梯级/踏板与梳齿板啮合情况；每月检查驱动链张紧度、扶手带运行速度同步性及安全刷功能；每季度进行附加制动器测试。</w:t>
      </w:r>
    </w:p>
    <w:p w14:paraId="5263AC51">
      <w:pPr>
        <w:pStyle w:val="6"/>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9、日常巡查与记录：维保人员</w:t>
      </w:r>
      <w:r>
        <w:rPr>
          <w:rFonts w:hint="eastAsia" w:ascii="仿宋_GB2312" w:hAnsi="仿宋_GB2312" w:eastAsia="仿宋_GB2312" w:cs="仿宋_GB2312"/>
          <w:sz w:val="32"/>
          <w:szCs w:val="32"/>
          <w:highlight w:val="none"/>
        </w:rPr>
        <w:t>每日</w:t>
      </w:r>
      <w:r>
        <w:rPr>
          <w:rFonts w:hint="eastAsia" w:ascii="仿宋_GB2312" w:hAnsi="仿宋_GB2312" w:eastAsia="仿宋_GB2312" w:cs="仿宋_GB2312"/>
          <w:sz w:val="32"/>
          <w:szCs w:val="32"/>
        </w:rPr>
        <w:t>进行关键设备状态巡查并签字确认；每次维保需详细记录检查项目、数据、调整内容及更换零件信息，记录需由使用单位管理人员签字确认。</w:t>
      </w:r>
    </w:p>
    <w:p w14:paraId="54D66EC6">
      <w:pPr>
        <w:pStyle w:val="6"/>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10、年度全面检查与配合检验：每年至少进行一次全面检查与性能测试，评估电梯整体状态。负责配合并确保电梯通过法定年度定期检验，取得合格报告。</w:t>
      </w:r>
    </w:p>
    <w:p w14:paraId="4164897B">
      <w:pPr>
        <w:pStyle w:val="6"/>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11、隐患整改与应急响应：发现故障或隐患需立即处理，一般故障应在约定时限内（如24小时内）修复；存在严重安全隐患可能导致设备停用时，应立即通知使用单位并按规定向监察机构报告。</w:t>
      </w:r>
    </w:p>
    <w:p w14:paraId="626ADD8A">
      <w:pPr>
        <w:pStyle w:val="6"/>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12、档案管理与信息化：建立完整的电梯技术档案与电子化维保记录系统，记录需包含时间、人员、内容、结果等信息，档案保存期不少于4年。鼓励建立信息化平台实现数据实时查询与管理。</w:t>
      </w:r>
    </w:p>
    <w:p w14:paraId="38C1E38E">
      <w:pPr>
        <w:pStyle w:val="6"/>
        <w:topLinePunct/>
        <w:autoSpaceDE/>
        <w:autoSpaceDN/>
        <w:snapToGrid w:val="0"/>
        <w:spacing w:line="560" w:lineRule="exact"/>
        <w:ind w:firstLine="643"/>
        <w:rPr>
          <w:rFonts w:ascii="仿宋_GB2312" w:hAnsi="仿宋" w:eastAsia="仿宋_GB2312" w:cs="Times New Roman"/>
          <w:b/>
          <w:kern w:val="0"/>
          <w:sz w:val="32"/>
          <w:szCs w:val="32"/>
        </w:rPr>
      </w:pPr>
      <w:r>
        <w:rPr>
          <w:rFonts w:hint="eastAsia" w:ascii="仿宋_GB2312" w:hAnsi="仿宋" w:eastAsia="仿宋_GB2312" w:cs="Times New Roman"/>
          <w:b/>
          <w:kern w:val="0"/>
          <w:sz w:val="32"/>
          <w:szCs w:val="32"/>
        </w:rPr>
        <w:t>（三）维保人员要求</w:t>
      </w:r>
    </w:p>
    <w:p w14:paraId="0143920F">
      <w:pPr>
        <w:pStyle w:val="6"/>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维保人员应具备扎实的电梯专业理论知识和丰富的现场实践经验，能够安全、高效、规范地执行各项电梯维护保养任务。具体要求如下：</w:t>
      </w:r>
    </w:p>
    <w:p w14:paraId="18470A44">
      <w:pPr>
        <w:pStyle w:val="6"/>
        <w:numPr>
          <w:ilvl w:val="0"/>
          <w:numId w:val="6"/>
        </w:numPr>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专业知识与资质：维保人员必须熟练掌握所服务电梯型号（如曳引电梯、液压电梯、自动扶梯及自动人行道）的机械结构、电气原理、控制系统的技术特性和国家标准规范</w:t>
      </w:r>
      <w:r>
        <w:rPr>
          <w:rFonts w:hint="eastAsia" w:ascii="仿宋_GB2312" w:hAnsi="仿宋_GB2312" w:eastAsia="仿宋_GB2312" w:cs="仿宋_GB2312"/>
          <w:sz w:val="32"/>
          <w:szCs w:val="32"/>
          <w:highlight w:val="none"/>
        </w:rPr>
        <w:t>。关键岗位人员必须持有质量技术监督部门颁发的、在有效期内的《特种设备作业人员证》（作业项目：电梯修理），确保持证上岗，人证合一。</w:t>
      </w:r>
    </w:p>
    <w:p w14:paraId="78618ABF">
      <w:pPr>
        <w:pStyle w:val="6"/>
        <w:numPr>
          <w:ilvl w:val="0"/>
          <w:numId w:val="6"/>
        </w:numPr>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实操技能与经验：维保人员应精通电梯各部件的检查、调试、润滑、维修及更换技术，能够凭借专业经验准确判断设备运行状态，快速诊断并排除故障隐患。必须深刻理解电梯的安全回路、联动逻辑及保护功能，熟练掌握紧急松闸、盘车等应急救援操作流程，具备有效应对突发故障和困人事件的能力。</w:t>
      </w:r>
    </w:p>
    <w:p w14:paraId="5114C7FF">
      <w:pPr>
        <w:pStyle w:val="6"/>
        <w:numPr>
          <w:ilvl w:val="0"/>
          <w:numId w:val="6"/>
        </w:numPr>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职业素养与规范：维保人员须具备高度的安全责任意识，严格遵守安全操作规程和维修保养工艺标准，养成细致、全面的检查习惯。具备良好的沟通能力，能向使用单位清</w:t>
      </w:r>
      <w:r>
        <w:rPr>
          <w:rFonts w:hint="eastAsia" w:ascii="仿宋_GB2312" w:hAnsi="仿宋_GB2312" w:eastAsia="仿宋_GB2312" w:cs="仿宋_GB2312"/>
          <w:sz w:val="32"/>
          <w:szCs w:val="32"/>
          <w:lang w:eastAsia="zh-CN"/>
        </w:rPr>
        <w:t>晰地</w:t>
      </w:r>
      <w:r>
        <w:rPr>
          <w:rFonts w:hint="eastAsia" w:ascii="仿宋_GB2312" w:hAnsi="仿宋_GB2312" w:eastAsia="仿宋_GB2312" w:cs="仿宋_GB2312"/>
          <w:sz w:val="32"/>
          <w:szCs w:val="32"/>
        </w:rPr>
        <w:t>说明设备状况及安全注意事项。具备快速响应能力，能按合同约定时限抵达现场处理问题。具备规范的档案记录意识，能够准确、完整、清晰地填写维保工作记录、故障处理报告等技术文档。</w:t>
      </w:r>
    </w:p>
    <w:p w14:paraId="639F318E">
      <w:pPr>
        <w:adjustRightInd w:val="0"/>
        <w:spacing w:line="580" w:lineRule="exact"/>
        <w:ind w:firstLine="482" w:firstLineChars="150"/>
        <w:jc w:val="left"/>
        <w:textAlignment w:val="baseline"/>
        <w:rPr>
          <w:rFonts w:ascii="仿宋_GB2312" w:hAnsi="仿宋" w:eastAsia="仿宋_GB2312" w:cs="Times New Roman"/>
          <w:b/>
          <w:kern w:val="0"/>
          <w:sz w:val="32"/>
          <w:szCs w:val="32"/>
        </w:rPr>
      </w:pPr>
      <w:r>
        <w:rPr>
          <w:rFonts w:hint="eastAsia" w:ascii="仿宋_GB2312" w:hAnsi="仿宋" w:eastAsia="仿宋_GB2312" w:cs="Times New Roman"/>
          <w:b/>
          <w:kern w:val="0"/>
          <w:sz w:val="32"/>
          <w:szCs w:val="32"/>
        </w:rPr>
        <w:t>（</w:t>
      </w:r>
      <w:r>
        <w:rPr>
          <w:rFonts w:hint="eastAsia" w:ascii="仿宋_GB2312" w:hAnsi="仿宋" w:eastAsia="仿宋_GB2312" w:cs="Times New Roman"/>
          <w:b/>
          <w:kern w:val="0"/>
          <w:sz w:val="32"/>
          <w:szCs w:val="32"/>
          <w:lang w:val="en-US" w:eastAsia="zh-CN"/>
        </w:rPr>
        <w:t>四</w:t>
      </w:r>
      <w:r>
        <w:rPr>
          <w:rFonts w:hint="eastAsia" w:ascii="仿宋_GB2312" w:hAnsi="仿宋" w:eastAsia="仿宋_GB2312" w:cs="Times New Roman"/>
          <w:b/>
          <w:kern w:val="0"/>
          <w:sz w:val="32"/>
          <w:szCs w:val="32"/>
        </w:rPr>
        <w:t>）</w:t>
      </w:r>
      <w:r>
        <w:rPr>
          <w:rFonts w:hint="eastAsia" w:ascii="仿宋_GB2312" w:hAnsi="仿宋" w:eastAsia="仿宋_GB2312" w:cs="Times New Roman"/>
          <w:b/>
          <w:kern w:val="0"/>
          <w:sz w:val="32"/>
          <w:szCs w:val="32"/>
          <w:lang w:eastAsia="zh-CN"/>
        </w:rPr>
        <w:t>其他</w:t>
      </w:r>
      <w:r>
        <w:rPr>
          <w:rFonts w:hint="eastAsia" w:ascii="仿宋_GB2312" w:hAnsi="仿宋" w:eastAsia="仿宋_GB2312" w:cs="Times New Roman"/>
          <w:b/>
          <w:kern w:val="0"/>
          <w:sz w:val="32"/>
          <w:szCs w:val="32"/>
        </w:rPr>
        <w:t>要求</w:t>
      </w:r>
    </w:p>
    <w:p w14:paraId="598D2F7D">
      <w:pPr>
        <w:adjustRightInd w:val="0"/>
        <w:spacing w:line="580" w:lineRule="exact"/>
        <w:ind w:firstLine="640"/>
        <w:jc w:val="left"/>
        <w:textAlignment w:val="baseline"/>
        <w:rPr>
          <w:rFonts w:ascii="仿宋_GB2312" w:hAnsi="仿宋" w:eastAsia="仿宋_GB2312" w:cs="Times New Roman"/>
          <w:kern w:val="0"/>
          <w:sz w:val="32"/>
          <w:szCs w:val="32"/>
        </w:rPr>
      </w:pPr>
      <w:r>
        <w:rPr>
          <w:rFonts w:hint="eastAsia" w:ascii="仿宋_GB2312" w:hAnsi="仿宋" w:eastAsia="仿宋_GB2312" w:cs="Times New Roman"/>
          <w:kern w:val="0"/>
          <w:sz w:val="32"/>
          <w:szCs w:val="32"/>
          <w:lang w:val="en-US" w:eastAsia="zh-CN"/>
        </w:rPr>
        <w:t>服务方</w:t>
      </w:r>
      <w:r>
        <w:rPr>
          <w:rFonts w:hint="eastAsia" w:ascii="仿宋_GB2312" w:hAnsi="仿宋" w:eastAsia="仿宋_GB2312" w:cs="Times New Roman"/>
          <w:kern w:val="0"/>
          <w:sz w:val="32"/>
          <w:szCs w:val="32"/>
        </w:rPr>
        <w:t>不得转包、分包此项目。</w:t>
      </w:r>
      <w:r>
        <w:rPr>
          <w:rFonts w:hint="eastAsia" w:ascii="仿宋_GB2312" w:hAnsi="仿宋" w:eastAsia="仿宋_GB2312" w:cs="Times New Roman"/>
          <w:kern w:val="0"/>
          <w:sz w:val="32"/>
          <w:szCs w:val="32"/>
          <w:lang w:val="en-US" w:eastAsia="zh-CN"/>
        </w:rPr>
        <w:t>服务方</w:t>
      </w:r>
      <w:r>
        <w:rPr>
          <w:rFonts w:hint="eastAsia" w:ascii="仿宋_GB2312" w:hAnsi="仿宋" w:eastAsia="仿宋_GB2312" w:cs="Times New Roman"/>
          <w:kern w:val="0"/>
          <w:sz w:val="32"/>
          <w:szCs w:val="32"/>
        </w:rPr>
        <w:t>要遵守</w:t>
      </w:r>
      <w:r>
        <w:rPr>
          <w:rFonts w:hint="eastAsia" w:ascii="仿宋_GB2312" w:hAnsi="仿宋" w:eastAsia="仿宋_GB2312" w:cs="Times New Roman"/>
          <w:kern w:val="0"/>
          <w:sz w:val="32"/>
          <w:szCs w:val="32"/>
          <w:lang w:val="en-US" w:eastAsia="zh-CN"/>
        </w:rPr>
        <w:t>中心</w:t>
      </w:r>
      <w:r>
        <w:rPr>
          <w:rFonts w:hint="eastAsia" w:ascii="仿宋_GB2312" w:hAnsi="仿宋" w:eastAsia="仿宋_GB2312" w:cs="Times New Roman"/>
          <w:kern w:val="0"/>
          <w:sz w:val="32"/>
          <w:szCs w:val="32"/>
        </w:rPr>
        <w:t>各项规章制度，维保过程中文明服务和施工。如遇重大活动、临时接待任务等工作，必须服从</w:t>
      </w:r>
      <w:r>
        <w:rPr>
          <w:rFonts w:hint="eastAsia" w:ascii="仿宋_GB2312" w:hAnsi="仿宋" w:eastAsia="仿宋_GB2312" w:cs="Times New Roman"/>
          <w:kern w:val="0"/>
          <w:sz w:val="32"/>
          <w:szCs w:val="32"/>
          <w:lang w:val="en-US" w:eastAsia="zh-CN"/>
        </w:rPr>
        <w:t>中心</w:t>
      </w:r>
      <w:r>
        <w:rPr>
          <w:rFonts w:hint="eastAsia" w:ascii="仿宋_GB2312" w:hAnsi="仿宋" w:eastAsia="仿宋_GB2312" w:cs="Times New Roman"/>
          <w:kern w:val="0"/>
          <w:sz w:val="32"/>
          <w:szCs w:val="32"/>
        </w:rPr>
        <w:t>调遣和安排，如不服从安排造成活动失误、纰漏等问题，</w:t>
      </w:r>
      <w:r>
        <w:rPr>
          <w:rFonts w:hint="eastAsia" w:ascii="仿宋_GB2312" w:hAnsi="仿宋" w:eastAsia="仿宋_GB2312" w:cs="Times New Roman"/>
          <w:kern w:val="0"/>
          <w:sz w:val="32"/>
          <w:szCs w:val="32"/>
          <w:lang w:val="en-US" w:eastAsia="zh-CN"/>
        </w:rPr>
        <w:t>服务方</w:t>
      </w:r>
      <w:r>
        <w:rPr>
          <w:rFonts w:hint="eastAsia" w:ascii="仿宋_GB2312" w:hAnsi="仿宋" w:eastAsia="仿宋_GB2312" w:cs="Times New Roman"/>
          <w:kern w:val="0"/>
          <w:sz w:val="32"/>
          <w:szCs w:val="32"/>
        </w:rPr>
        <w:t>应按每次每人1000元承担违约金。如有</w:t>
      </w:r>
      <w:r>
        <w:rPr>
          <w:rFonts w:hint="eastAsia" w:ascii="仿宋_GB2312" w:hAnsi="仿宋" w:eastAsia="仿宋_GB2312" w:cs="Times New Roman"/>
          <w:kern w:val="0"/>
          <w:sz w:val="32"/>
          <w:szCs w:val="32"/>
          <w:lang w:val="en-US" w:eastAsia="zh-CN"/>
        </w:rPr>
        <w:t>中心</w:t>
      </w:r>
      <w:r>
        <w:rPr>
          <w:rFonts w:hint="eastAsia" w:ascii="仿宋_GB2312" w:hAnsi="仿宋" w:eastAsia="仿宋_GB2312" w:cs="Times New Roman"/>
          <w:kern w:val="0"/>
          <w:sz w:val="32"/>
          <w:szCs w:val="32"/>
        </w:rPr>
        <w:t>其他部门投诉或观众对</w:t>
      </w:r>
      <w:r>
        <w:rPr>
          <w:rFonts w:hint="eastAsia" w:ascii="仿宋_GB2312" w:hAnsi="仿宋" w:eastAsia="仿宋_GB2312" w:cs="Times New Roman"/>
          <w:kern w:val="0"/>
          <w:sz w:val="32"/>
          <w:szCs w:val="32"/>
          <w:lang w:val="en-US" w:eastAsia="zh-CN"/>
        </w:rPr>
        <w:t>中心</w:t>
      </w:r>
      <w:r>
        <w:rPr>
          <w:rFonts w:hint="eastAsia" w:ascii="仿宋_GB2312" w:hAnsi="仿宋" w:eastAsia="仿宋_GB2312" w:cs="Times New Roman"/>
          <w:kern w:val="0"/>
          <w:sz w:val="32"/>
          <w:szCs w:val="32"/>
        </w:rPr>
        <w:t>投诉，经查实确认确是</w:t>
      </w:r>
      <w:r>
        <w:rPr>
          <w:rFonts w:hint="eastAsia" w:ascii="仿宋_GB2312" w:hAnsi="仿宋" w:eastAsia="仿宋_GB2312" w:cs="Times New Roman"/>
          <w:kern w:val="0"/>
          <w:sz w:val="32"/>
          <w:szCs w:val="32"/>
          <w:lang w:val="en-US" w:eastAsia="zh-CN"/>
        </w:rPr>
        <w:t>服务方</w:t>
      </w:r>
      <w:r>
        <w:rPr>
          <w:rFonts w:hint="eastAsia" w:ascii="仿宋_GB2312" w:hAnsi="仿宋" w:eastAsia="仿宋_GB2312" w:cs="Times New Roman"/>
          <w:kern w:val="0"/>
          <w:sz w:val="32"/>
          <w:szCs w:val="32"/>
        </w:rPr>
        <w:t>责任，</w:t>
      </w:r>
      <w:r>
        <w:rPr>
          <w:rFonts w:hint="eastAsia" w:ascii="仿宋_GB2312" w:hAnsi="仿宋" w:eastAsia="仿宋_GB2312" w:cs="Times New Roman"/>
          <w:kern w:val="0"/>
          <w:sz w:val="32"/>
          <w:szCs w:val="32"/>
          <w:lang w:val="en-US" w:eastAsia="zh-CN"/>
        </w:rPr>
        <w:t>服务方</w:t>
      </w:r>
      <w:r>
        <w:rPr>
          <w:rFonts w:hint="eastAsia" w:ascii="仿宋_GB2312" w:hAnsi="仿宋" w:eastAsia="仿宋_GB2312" w:cs="Times New Roman"/>
          <w:kern w:val="0"/>
          <w:sz w:val="32"/>
          <w:szCs w:val="32"/>
        </w:rPr>
        <w:t>应按每次1000元承担违约金。</w:t>
      </w:r>
    </w:p>
    <w:p w14:paraId="1863A6C1">
      <w:pPr>
        <w:adjustRightInd w:val="0"/>
        <w:spacing w:line="580" w:lineRule="exact"/>
        <w:ind w:firstLine="640" w:firstLineChars="200"/>
        <w:jc w:val="left"/>
        <w:textAlignment w:val="baseline"/>
        <w:rPr>
          <w:rFonts w:ascii="黑体" w:eastAsia="黑体" w:cs="Times New Roman"/>
          <w:kern w:val="0"/>
          <w:sz w:val="32"/>
          <w:szCs w:val="32"/>
        </w:rPr>
      </w:pPr>
      <w:r>
        <w:rPr>
          <w:rFonts w:hint="eastAsia" w:ascii="黑体" w:eastAsia="黑体" w:cs="Times New Roman"/>
          <w:kern w:val="0"/>
          <w:sz w:val="32"/>
          <w:szCs w:val="32"/>
        </w:rPr>
        <w:t>二、服务方式</w:t>
      </w:r>
    </w:p>
    <w:p w14:paraId="4200F382">
      <w:pPr>
        <w:adjustRightInd w:val="0"/>
        <w:spacing w:line="580" w:lineRule="exact"/>
        <w:ind w:firstLine="482" w:firstLineChars="150"/>
        <w:jc w:val="left"/>
        <w:textAlignment w:val="baseline"/>
        <w:rPr>
          <w:rFonts w:ascii="仿宋_GB2312" w:hAnsi="仿宋" w:eastAsia="仿宋_GB2312" w:cs="Times New Roman"/>
          <w:b/>
          <w:kern w:val="0"/>
          <w:sz w:val="32"/>
          <w:szCs w:val="32"/>
        </w:rPr>
      </w:pPr>
      <w:r>
        <w:rPr>
          <w:rFonts w:hint="eastAsia" w:ascii="仿宋_GB2312" w:hAnsi="仿宋" w:eastAsia="仿宋_GB2312" w:cs="Times New Roman"/>
          <w:b/>
          <w:kern w:val="0"/>
          <w:sz w:val="32"/>
          <w:szCs w:val="32"/>
        </w:rPr>
        <w:t>（一）驻场工作</w:t>
      </w:r>
    </w:p>
    <w:p w14:paraId="6A0DDC1F">
      <w:pPr>
        <w:pStyle w:val="6"/>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提供7×24小时全天候电梯应急保障服务，确保在任何时间均能及时响应并处理电梯突发故障。</w:t>
      </w:r>
    </w:p>
    <w:p w14:paraId="094F5425">
      <w:pPr>
        <w:pStyle w:val="6"/>
        <w:numPr>
          <w:ilvl w:val="0"/>
          <w:numId w:val="7"/>
        </w:numPr>
        <w:topLinePunct/>
        <w:autoSpaceDE/>
        <w:autoSpaceDN/>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全天候应急响应：</w:t>
      </w:r>
      <w:r>
        <w:rPr>
          <w:rFonts w:hint="eastAsia" w:ascii="仿宋_GB2312" w:hAnsi="仿宋_GB2312" w:eastAsia="仿宋_GB2312" w:cs="仿宋_GB2312"/>
          <w:sz w:val="32"/>
          <w:szCs w:val="32"/>
          <w:highlight w:val="none"/>
        </w:rPr>
        <w:t>设立24小时值班应急电话，并保证</w:t>
      </w:r>
      <w:r>
        <w:rPr>
          <w:rFonts w:hint="eastAsia" w:ascii="仿宋_GB2312" w:hAnsi="仿宋_GB2312" w:eastAsia="仿宋_GB2312" w:cs="仿宋_GB2312"/>
          <w:sz w:val="32"/>
          <w:szCs w:val="32"/>
          <w:highlight w:val="none"/>
          <w:lang w:eastAsia="zh-CN"/>
        </w:rPr>
        <w:t>通信畅通</w:t>
      </w:r>
      <w:r>
        <w:rPr>
          <w:rFonts w:hint="eastAsia" w:ascii="仿宋_GB2312" w:hAnsi="仿宋_GB2312" w:eastAsia="仿宋_GB2312" w:cs="仿宋_GB2312"/>
          <w:sz w:val="32"/>
          <w:szCs w:val="32"/>
          <w:highlight w:val="none"/>
        </w:rPr>
        <w:t>。在接到采购人关于电梯困人等紧急故障通知后，维保人员必须在合同约定的时间内（例如：</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分钟内）迅速抵达现场，并严格按照安全规程实施有效救援与故障排除</w:t>
      </w:r>
      <w:r>
        <w:rPr>
          <w:rFonts w:hint="eastAsia" w:ascii="仿宋_GB2312" w:hAnsi="仿宋_GB2312" w:eastAsia="仿宋_GB2312" w:cs="仿宋_GB2312"/>
          <w:sz w:val="32"/>
          <w:szCs w:val="32"/>
        </w:rPr>
        <w:t>。</w:t>
      </w:r>
    </w:p>
    <w:p w14:paraId="66EF22B1">
      <w:pPr>
        <w:pStyle w:val="6"/>
        <w:numPr>
          <w:ilvl w:val="0"/>
          <w:numId w:val="7"/>
        </w:numPr>
        <w:topLinePunct/>
        <w:autoSpaceDE/>
        <w:autoSpaceDN/>
        <w:snapToGrid w:val="0"/>
        <w:spacing w:line="560" w:lineRule="exact"/>
        <w:ind w:firstLine="640"/>
        <w:rPr>
          <w:rFonts w:ascii="仿宋_GB2312" w:hAnsi="仿宋" w:eastAsia="仿宋_GB2312" w:cs="Times New Roman"/>
          <w:b/>
          <w:kern w:val="0"/>
          <w:sz w:val="32"/>
          <w:szCs w:val="32"/>
        </w:rPr>
      </w:pPr>
      <w:r>
        <w:rPr>
          <w:rFonts w:hint="eastAsia" w:ascii="仿宋_GB2312" w:hAnsi="仿宋_GB2312" w:eastAsia="仿宋_GB2312" w:cs="仿宋_GB2312"/>
          <w:sz w:val="32"/>
          <w:szCs w:val="32"/>
        </w:rPr>
        <w:t>应急预案与处置：供应商应制定详尽的电梯突发事件专项应急预案，包括但不限于人员被困、突发停电、水浸等特殊情况的现场处置方案。预案</w:t>
      </w:r>
      <w:r>
        <w:rPr>
          <w:rFonts w:hint="eastAsia" w:ascii="仿宋_GB2312" w:hAnsi="仿宋_GB2312" w:eastAsia="仿宋_GB2312" w:cs="仿宋_GB2312"/>
          <w:sz w:val="32"/>
          <w:szCs w:val="32"/>
          <w:lang w:eastAsia="zh-CN"/>
        </w:rPr>
        <w:t>须具备</w:t>
      </w:r>
      <w:r>
        <w:rPr>
          <w:rFonts w:hint="eastAsia" w:ascii="仿宋_GB2312" w:hAnsi="仿宋_GB2312" w:eastAsia="仿宋_GB2312" w:cs="仿宋_GB2312"/>
          <w:sz w:val="32"/>
          <w:szCs w:val="32"/>
        </w:rPr>
        <w:t>可操作性，并定期组织演练，确保在紧急情况下能够迅速、科学、有效地实施救援。</w:t>
      </w:r>
    </w:p>
    <w:p w14:paraId="3A287A46">
      <w:pPr>
        <w:pStyle w:val="6"/>
        <w:numPr>
          <w:ilvl w:val="0"/>
          <w:numId w:val="7"/>
        </w:numPr>
        <w:topLinePunct/>
        <w:autoSpaceDE/>
        <w:autoSpaceDN/>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时段保障：在国家法定节假日、重大活动期间以及采购人举办重要活动期间，供应商应提供更高等级的电梯安全保障服务。此服务可包括但不限于：提前进行专项安全检查、在重点时段安排技术人员现场值守、提升巡查频次、确保备品备件充足，以最大程度保障电梯在此期间零故障、安全稳定运行。</w:t>
      </w:r>
    </w:p>
    <w:p w14:paraId="45D19791">
      <w:pPr>
        <w:adjustRightInd w:val="0"/>
        <w:spacing w:line="580" w:lineRule="exact"/>
        <w:ind w:firstLine="643"/>
        <w:jc w:val="left"/>
        <w:textAlignment w:val="baseline"/>
        <w:rPr>
          <w:rFonts w:ascii="仿宋_GB2312" w:hAnsi="Times New Roman" w:eastAsia="仿宋_GB2312" w:cs="Times New Roman"/>
          <w:kern w:val="0"/>
          <w:sz w:val="32"/>
          <w:szCs w:val="32"/>
        </w:rPr>
      </w:pPr>
      <w:r>
        <w:rPr>
          <w:rFonts w:hint="eastAsia" w:ascii="仿宋_GB2312" w:hAnsi="仿宋" w:eastAsia="仿宋_GB2312" w:cs="Times New Roman"/>
          <w:b/>
          <w:kern w:val="0"/>
          <w:sz w:val="32"/>
          <w:szCs w:val="32"/>
        </w:rPr>
        <w:t>（二）驻场人员要求</w:t>
      </w:r>
    </w:p>
    <w:p w14:paraId="14B07E21">
      <w:pPr>
        <w:adjustRightInd w:val="0"/>
        <w:spacing w:line="580" w:lineRule="exact"/>
        <w:ind w:firstLine="640"/>
        <w:jc w:val="left"/>
        <w:textAlignment w:val="baseline"/>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1.服务方必须安排具备相应资质的专业维保人员至少</w:t>
      </w:r>
      <w:r>
        <w:rPr>
          <w:rStyle w:val="19"/>
          <w:rFonts w:hint="eastAsia" w:ascii="仿宋_GB2312" w:hAnsi="Times New Roman" w:eastAsia="仿宋_GB2312" w:cs="Times New Roman"/>
          <w:b w:val="0"/>
          <w:bCs w:val="0"/>
          <w:kern w:val="0"/>
          <w:sz w:val="32"/>
          <w:szCs w:val="32"/>
          <w:vertAlign w:val="baseline"/>
          <w:lang w:eastAsia="zh-CN"/>
        </w:rPr>
        <w:t>2</w:t>
      </w:r>
      <w:r>
        <w:rPr>
          <w:rStyle w:val="19"/>
          <w:rFonts w:hint="eastAsia" w:ascii="仿宋_GB2312" w:hAnsi="Times New Roman" w:eastAsia="仿宋_GB2312" w:cs="Times New Roman"/>
          <w:b w:val="0"/>
          <w:bCs w:val="0"/>
          <w:kern w:val="0"/>
          <w:sz w:val="32"/>
          <w:szCs w:val="32"/>
          <w:vertAlign w:val="baseline"/>
        </w:rPr>
        <w:t>人</w:t>
      </w:r>
      <w:r>
        <w:rPr>
          <w:rFonts w:hint="eastAsia" w:ascii="仿宋_GB2312" w:hAnsi="Times New Roman" w:eastAsia="仿宋_GB2312" w:cs="Times New Roman"/>
          <w:kern w:val="0"/>
          <w:sz w:val="32"/>
          <w:szCs w:val="32"/>
        </w:rPr>
        <w:t>常驻服务现场。驻场人员遵守中心工作的相关规定，与中心签订安全保密协议书，不得将驻场服务中，产生的文档资料、技术资料及其他相关资料提供给第三方。</w:t>
      </w:r>
    </w:p>
    <w:p w14:paraId="51E37368">
      <w:pPr>
        <w:adjustRightInd w:val="0"/>
        <w:spacing w:line="580" w:lineRule="exact"/>
        <w:ind w:firstLine="640"/>
        <w:jc w:val="left"/>
        <w:textAlignment w:val="baseline"/>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2.驻场人员应服从管理和工作安排，派驻人员要相对固定，未经中心同意不得随意更换。</w:t>
      </w:r>
    </w:p>
    <w:p w14:paraId="07021FEF">
      <w:pPr>
        <w:adjustRightInd w:val="0"/>
        <w:spacing w:line="580" w:lineRule="exact"/>
        <w:ind w:firstLine="640" w:firstLineChars="200"/>
        <w:jc w:val="left"/>
        <w:textAlignment w:val="baseline"/>
        <w:rPr>
          <w:rFonts w:ascii="黑体" w:eastAsia="黑体" w:cs="Times New Roman"/>
          <w:kern w:val="0"/>
          <w:sz w:val="32"/>
          <w:szCs w:val="32"/>
        </w:rPr>
      </w:pPr>
      <w:r>
        <w:rPr>
          <w:rFonts w:hint="eastAsia" w:ascii="黑体" w:eastAsia="黑体" w:cs="Times New Roman"/>
          <w:kern w:val="0"/>
          <w:sz w:val="32"/>
          <w:szCs w:val="32"/>
        </w:rPr>
        <w:t>三、安全要求</w:t>
      </w:r>
    </w:p>
    <w:p w14:paraId="3CD2025E">
      <w:pPr>
        <w:adjustRightInd w:val="0"/>
        <w:spacing w:line="580" w:lineRule="exact"/>
        <w:ind w:firstLine="640" w:firstLineChars="200"/>
        <w:jc w:val="left"/>
        <w:textAlignment w:val="baseline"/>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lang w:val="en-US" w:eastAsia="zh-CN"/>
        </w:rPr>
        <w:t>服务方</w:t>
      </w:r>
      <w:r>
        <w:rPr>
          <w:rFonts w:hint="eastAsia" w:ascii="仿宋_GB2312" w:hAnsi="Times New Roman" w:eastAsia="仿宋_GB2312" w:cs="Times New Roman"/>
          <w:kern w:val="0"/>
          <w:sz w:val="32"/>
          <w:szCs w:val="32"/>
        </w:rPr>
        <w:t>作为本项目服务的提供方，必须严格遵守相关安全技术规范</w:t>
      </w:r>
      <w:r>
        <w:rPr>
          <w:rFonts w:hint="eastAsia" w:ascii="仿宋_GB2312" w:hAnsi="Times New Roman" w:eastAsia="仿宋_GB2312" w:cs="Times New Roman"/>
          <w:kern w:val="0"/>
          <w:sz w:val="32"/>
          <w:szCs w:val="32"/>
          <w:lang w:eastAsia="zh-CN"/>
        </w:rPr>
        <w:t>，</w:t>
      </w:r>
      <w:r>
        <w:rPr>
          <w:rFonts w:hint="eastAsia" w:ascii="仿宋_GB2312" w:hAnsi="Times New Roman" w:eastAsia="仿宋_GB2312" w:cs="Times New Roman"/>
          <w:kern w:val="0"/>
          <w:sz w:val="32"/>
          <w:szCs w:val="32"/>
          <w:lang w:val="en-US" w:eastAsia="zh-CN"/>
        </w:rPr>
        <w:t>并为</w:t>
      </w:r>
      <w:r>
        <w:rPr>
          <w:rFonts w:hint="eastAsia" w:ascii="仿宋_GB2312" w:hAnsi="Times New Roman" w:eastAsia="仿宋_GB2312" w:cs="Times New Roman"/>
          <w:kern w:val="0"/>
          <w:sz w:val="32"/>
          <w:szCs w:val="32"/>
        </w:rPr>
        <w:t>所有参与本项目的维保及驻场人员提供定期安全培训、配备符合国家标准的个人安全防护装备，并建立完善的安全管理制度。因</w:t>
      </w:r>
      <w:r>
        <w:rPr>
          <w:rFonts w:hint="eastAsia" w:ascii="仿宋_GB2312" w:hAnsi="Times New Roman" w:eastAsia="仿宋_GB2312" w:cs="Times New Roman"/>
          <w:kern w:val="0"/>
          <w:sz w:val="32"/>
          <w:szCs w:val="32"/>
          <w:lang w:val="en-US" w:eastAsia="zh-CN"/>
        </w:rPr>
        <w:t>服务方</w:t>
      </w:r>
      <w:r>
        <w:rPr>
          <w:rFonts w:hint="eastAsia" w:ascii="仿宋_GB2312" w:hAnsi="Times New Roman" w:eastAsia="仿宋_GB2312" w:cs="Times New Roman"/>
          <w:kern w:val="0"/>
          <w:sz w:val="32"/>
          <w:szCs w:val="32"/>
        </w:rPr>
        <w:t>原因在维保过程中发生的任何人员伤亡事故及相关法律责任、经济损失，均由</w:t>
      </w:r>
      <w:r>
        <w:rPr>
          <w:rFonts w:hint="eastAsia" w:ascii="仿宋_GB2312" w:hAnsi="Times New Roman" w:eastAsia="仿宋_GB2312" w:cs="Times New Roman"/>
          <w:kern w:val="0"/>
          <w:sz w:val="32"/>
          <w:szCs w:val="32"/>
          <w:lang w:val="en-US" w:eastAsia="zh-CN"/>
        </w:rPr>
        <w:t>服务方</w:t>
      </w:r>
      <w:r>
        <w:rPr>
          <w:rFonts w:hint="eastAsia" w:ascii="仿宋_GB2312" w:hAnsi="Times New Roman" w:eastAsia="仿宋_GB2312" w:cs="Times New Roman"/>
          <w:kern w:val="0"/>
          <w:sz w:val="32"/>
          <w:szCs w:val="32"/>
        </w:rPr>
        <w:t>独立承担。</w:t>
      </w:r>
    </w:p>
    <w:p w14:paraId="2FD49340">
      <w:pPr>
        <w:adjustRightInd w:val="0"/>
        <w:spacing w:line="580" w:lineRule="exact"/>
        <w:ind w:firstLine="640" w:firstLineChars="200"/>
        <w:jc w:val="left"/>
        <w:textAlignment w:val="baseline"/>
        <w:rPr>
          <w:rFonts w:hint="eastAsia" w:ascii="仿宋_GB2312" w:hAnsi="Times New Roman" w:eastAsia="仿宋_GB2312" w:cs="Times New Roman"/>
          <w:kern w:val="0"/>
          <w:sz w:val="32"/>
          <w:szCs w:val="32"/>
        </w:rPr>
      </w:pPr>
      <w:r>
        <w:rPr>
          <w:rFonts w:hint="eastAsia" w:ascii="黑体" w:eastAsia="黑体" w:cs="Times New Roman"/>
          <w:kern w:val="0"/>
          <w:sz w:val="32"/>
          <w:szCs w:val="32"/>
          <w:lang w:val="en-US" w:eastAsia="zh-CN"/>
        </w:rPr>
        <w:t>四</w:t>
      </w:r>
      <w:r>
        <w:rPr>
          <w:rFonts w:hint="eastAsia" w:ascii="黑体" w:eastAsia="黑体" w:cs="Times New Roman"/>
          <w:kern w:val="0"/>
          <w:sz w:val="32"/>
          <w:szCs w:val="32"/>
        </w:rPr>
        <w:t>、</w:t>
      </w:r>
      <w:r>
        <w:rPr>
          <w:rFonts w:hint="eastAsia" w:ascii="黑体" w:hAnsi="宋体" w:eastAsia="黑体" w:cs="Times New Roman"/>
          <w:kern w:val="0"/>
          <w:sz w:val="32"/>
          <w:szCs w:val="32"/>
        </w:rPr>
        <w:t>电梯维保零备件</w:t>
      </w:r>
    </w:p>
    <w:p w14:paraId="70088CFE">
      <w:pPr>
        <w:adjustRightInd w:val="0"/>
        <w:spacing w:line="580" w:lineRule="exact"/>
        <w:ind w:firstLine="640" w:firstLineChars="200"/>
        <w:jc w:val="left"/>
        <w:textAlignment w:val="baseline"/>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lang w:val="en-US" w:eastAsia="zh-CN"/>
        </w:rPr>
        <w:t>1.服务方</w:t>
      </w:r>
      <w:r>
        <w:rPr>
          <w:rFonts w:hint="eastAsia" w:ascii="仿宋_GB2312" w:hAnsi="Times New Roman" w:eastAsia="仿宋_GB2312" w:cs="Times New Roman"/>
          <w:kern w:val="0"/>
          <w:sz w:val="32"/>
          <w:szCs w:val="32"/>
        </w:rPr>
        <w:t>提供的维保服务方式为半包。</w:t>
      </w:r>
    </w:p>
    <w:p w14:paraId="2CE60D71">
      <w:pPr>
        <w:adjustRightInd w:val="0"/>
        <w:spacing w:line="580" w:lineRule="exact"/>
        <w:ind w:firstLine="640" w:firstLineChars="200"/>
        <w:jc w:val="left"/>
        <w:textAlignment w:val="baseline"/>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lang w:val="en-US" w:eastAsia="zh-CN"/>
        </w:rPr>
        <w:t>2.</w:t>
      </w:r>
      <w:r>
        <w:rPr>
          <w:rFonts w:hint="eastAsia" w:ascii="仿宋_GB2312" w:hAnsi="Times New Roman" w:eastAsia="仿宋_GB2312" w:cs="Times New Roman"/>
          <w:kern w:val="0"/>
          <w:sz w:val="32"/>
          <w:szCs w:val="32"/>
        </w:rPr>
        <w:t>更换零部件时，常规配件</w:t>
      </w:r>
      <w:r>
        <w:rPr>
          <w:rFonts w:hint="eastAsia" w:ascii="仿宋_GB2312" w:hAnsi="Times New Roman" w:eastAsia="仿宋_GB2312" w:cs="Times New Roman"/>
          <w:kern w:val="0"/>
          <w:sz w:val="32"/>
          <w:szCs w:val="32"/>
          <w:lang w:val="en-US" w:eastAsia="zh-CN"/>
        </w:rPr>
        <w:t>服务方</w:t>
      </w:r>
      <w:r>
        <w:rPr>
          <w:rFonts w:hint="eastAsia" w:ascii="仿宋_GB2312" w:hAnsi="Times New Roman" w:eastAsia="仿宋_GB2312" w:cs="Times New Roman"/>
          <w:kern w:val="0"/>
          <w:sz w:val="32"/>
          <w:szCs w:val="32"/>
        </w:rPr>
        <w:t>应在【4小时】内更换完毕，大型配件如电脑主板等应在【72小时】内更换完毕，特殊情况经</w:t>
      </w:r>
      <w:r>
        <w:rPr>
          <w:rFonts w:hint="eastAsia" w:ascii="仿宋_GB2312" w:hAnsi="Times New Roman" w:eastAsia="仿宋_GB2312" w:cs="Times New Roman"/>
          <w:kern w:val="0"/>
          <w:sz w:val="32"/>
          <w:szCs w:val="32"/>
          <w:lang w:val="en-US" w:eastAsia="zh-CN"/>
        </w:rPr>
        <w:t>中心、服务方</w:t>
      </w:r>
      <w:r>
        <w:rPr>
          <w:rFonts w:hint="eastAsia" w:ascii="仿宋_GB2312" w:hAnsi="Times New Roman" w:eastAsia="仿宋_GB2312" w:cs="Times New Roman"/>
          <w:kern w:val="0"/>
          <w:sz w:val="32"/>
          <w:szCs w:val="32"/>
        </w:rPr>
        <w:t>双方协商后确定解决办法。</w:t>
      </w:r>
    </w:p>
    <w:p w14:paraId="1D3CA2D3">
      <w:pPr>
        <w:adjustRightInd w:val="0"/>
        <w:spacing w:line="580" w:lineRule="exact"/>
        <w:ind w:firstLine="640" w:firstLineChars="200"/>
        <w:jc w:val="left"/>
        <w:textAlignment w:val="baseline"/>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lang w:val="en-US" w:eastAsia="zh-CN"/>
        </w:rPr>
        <w:t>3.服务方</w:t>
      </w:r>
      <w:r>
        <w:rPr>
          <w:rFonts w:hint="eastAsia" w:ascii="仿宋_GB2312" w:hAnsi="Times New Roman" w:eastAsia="仿宋_GB2312" w:cs="Times New Roman"/>
          <w:kern w:val="0"/>
          <w:sz w:val="32"/>
          <w:szCs w:val="32"/>
        </w:rPr>
        <w:t>有偿提供的主要零部件</w:t>
      </w:r>
      <w:r>
        <w:rPr>
          <w:rFonts w:hint="eastAsia" w:ascii="仿宋_GB2312" w:hAnsi="Times New Roman" w:eastAsia="仿宋_GB2312" w:cs="Times New Roman"/>
          <w:kern w:val="0"/>
          <w:sz w:val="32"/>
          <w:szCs w:val="32"/>
          <w:lang w:eastAsia="zh-CN"/>
        </w:rPr>
        <w:t>（</w:t>
      </w:r>
      <w:r>
        <w:rPr>
          <w:rFonts w:hint="eastAsia" w:ascii="仿宋_GB2312" w:hAnsi="Times New Roman" w:eastAsia="仿宋_GB2312" w:cs="Times New Roman"/>
          <w:kern w:val="0"/>
          <w:sz w:val="32"/>
          <w:szCs w:val="32"/>
        </w:rPr>
        <w:t>如电子板、主机、钢丝绳、曳引轮、反绳轮、主机轴承、限速器校验、载荷试验等</w:t>
      </w:r>
      <w:r>
        <w:rPr>
          <w:rFonts w:hint="eastAsia" w:ascii="仿宋_GB2312" w:hAnsi="Times New Roman" w:eastAsia="仿宋_GB2312" w:cs="Times New Roman"/>
          <w:kern w:val="0"/>
          <w:sz w:val="32"/>
          <w:szCs w:val="32"/>
          <w:lang w:eastAsia="zh-CN"/>
        </w:rPr>
        <w:t>）</w:t>
      </w:r>
      <w:r>
        <w:rPr>
          <w:rFonts w:hint="eastAsia" w:ascii="仿宋_GB2312" w:hAnsi="Times New Roman" w:eastAsia="仿宋_GB2312" w:cs="Times New Roman"/>
          <w:kern w:val="0"/>
          <w:sz w:val="32"/>
          <w:szCs w:val="32"/>
        </w:rPr>
        <w:t>，</w:t>
      </w:r>
      <w:r>
        <w:rPr>
          <w:rFonts w:hint="eastAsia" w:ascii="仿宋_GB2312" w:hAnsi="Times New Roman" w:eastAsia="仿宋_GB2312" w:cs="Times New Roman"/>
          <w:kern w:val="0"/>
          <w:sz w:val="32"/>
          <w:szCs w:val="32"/>
          <w:lang w:val="en-US" w:eastAsia="zh-CN"/>
        </w:rPr>
        <w:t>服务方</w:t>
      </w:r>
      <w:r>
        <w:rPr>
          <w:rFonts w:hint="eastAsia" w:ascii="仿宋_GB2312" w:hAnsi="Times New Roman" w:eastAsia="仿宋_GB2312" w:cs="Times New Roman"/>
          <w:kern w:val="0"/>
          <w:sz w:val="32"/>
          <w:szCs w:val="32"/>
        </w:rPr>
        <w:t>正常维护所需要的各种润滑油、井道灯等由</w:t>
      </w:r>
      <w:r>
        <w:rPr>
          <w:rFonts w:hint="eastAsia" w:ascii="仿宋_GB2312" w:hAnsi="Times New Roman" w:eastAsia="仿宋_GB2312" w:cs="Times New Roman"/>
          <w:kern w:val="0"/>
          <w:sz w:val="32"/>
          <w:szCs w:val="32"/>
          <w:lang w:val="en-US" w:eastAsia="zh-CN"/>
        </w:rPr>
        <w:t>服务方</w:t>
      </w:r>
      <w:r>
        <w:rPr>
          <w:rFonts w:hint="eastAsia" w:ascii="仿宋_GB2312" w:hAnsi="Times New Roman" w:eastAsia="仿宋_GB2312" w:cs="Times New Roman"/>
          <w:kern w:val="0"/>
          <w:sz w:val="32"/>
          <w:szCs w:val="32"/>
        </w:rPr>
        <w:t>免费提供。</w:t>
      </w:r>
    </w:p>
    <w:p w14:paraId="53D456FD">
      <w:pPr>
        <w:adjustRightInd w:val="0"/>
        <w:spacing w:line="580" w:lineRule="exact"/>
        <w:ind w:firstLine="640" w:firstLineChars="200"/>
        <w:jc w:val="left"/>
        <w:textAlignment w:val="baseline"/>
        <w:rPr>
          <w:rFonts w:hint="default"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3.服务方</w:t>
      </w:r>
      <w:r>
        <w:rPr>
          <w:rFonts w:hint="eastAsia" w:ascii="仿宋_GB2312" w:hAnsi="Times New Roman" w:eastAsia="仿宋_GB2312" w:cs="Times New Roman"/>
          <w:kern w:val="0"/>
          <w:sz w:val="32"/>
          <w:szCs w:val="32"/>
        </w:rPr>
        <w:t>提供本</w:t>
      </w:r>
      <w:r>
        <w:rPr>
          <w:rFonts w:hint="eastAsia" w:ascii="仿宋_GB2312" w:hAnsi="Times New Roman" w:eastAsia="仿宋_GB2312" w:cs="Times New Roman"/>
          <w:kern w:val="0"/>
          <w:sz w:val="32"/>
          <w:szCs w:val="32"/>
          <w:lang w:val="en-US" w:eastAsia="zh-CN"/>
        </w:rPr>
        <w:t>项目</w:t>
      </w:r>
      <w:r>
        <w:rPr>
          <w:rFonts w:hint="eastAsia" w:ascii="仿宋_GB2312" w:hAnsi="Times New Roman" w:eastAsia="仿宋_GB2312" w:cs="Times New Roman"/>
          <w:kern w:val="0"/>
          <w:sz w:val="32"/>
          <w:szCs w:val="32"/>
        </w:rPr>
        <w:t>电梯设备保养和维修所需的相关材料及零配件明细表及价格清单，明确由</w:t>
      </w:r>
      <w:r>
        <w:rPr>
          <w:rFonts w:hint="eastAsia" w:ascii="仿宋_GB2312" w:hAnsi="Times New Roman" w:eastAsia="仿宋_GB2312" w:cs="Times New Roman"/>
          <w:kern w:val="0"/>
          <w:sz w:val="32"/>
          <w:szCs w:val="32"/>
          <w:lang w:val="en-US" w:eastAsia="zh-CN"/>
        </w:rPr>
        <w:t>服务</w:t>
      </w:r>
      <w:r>
        <w:rPr>
          <w:rFonts w:hint="eastAsia" w:ascii="仿宋_GB2312" w:hAnsi="Times New Roman" w:eastAsia="仿宋_GB2312" w:cs="Times New Roman"/>
          <w:kern w:val="0"/>
          <w:sz w:val="32"/>
          <w:szCs w:val="32"/>
        </w:rPr>
        <w:t>方承担的零配件种类。</w:t>
      </w:r>
      <w:r>
        <w:rPr>
          <w:rFonts w:hint="eastAsia" w:ascii="仿宋_GB2312" w:hAnsi="Times New Roman" w:eastAsia="仿宋_GB2312" w:cs="Times New Roman"/>
          <w:kern w:val="0"/>
          <w:sz w:val="32"/>
          <w:szCs w:val="32"/>
          <w:lang w:val="en-US" w:eastAsia="zh-CN"/>
        </w:rPr>
        <w:t>服务方</w:t>
      </w:r>
      <w:r>
        <w:rPr>
          <w:rFonts w:hint="eastAsia" w:ascii="仿宋_GB2312" w:hAnsi="Times New Roman" w:eastAsia="仿宋_GB2312" w:cs="Times New Roman"/>
          <w:kern w:val="0"/>
          <w:sz w:val="32"/>
          <w:szCs w:val="32"/>
        </w:rPr>
        <w:t>提供单件采购费用在【500】元以下</w:t>
      </w:r>
      <w:r>
        <w:rPr>
          <w:rFonts w:hint="eastAsia" w:ascii="仿宋_GB2312" w:hAnsi="Times New Roman" w:eastAsia="仿宋_GB2312" w:cs="Times New Roman"/>
          <w:kern w:val="0"/>
          <w:sz w:val="32"/>
          <w:szCs w:val="32"/>
          <w:lang w:eastAsia="zh-CN"/>
        </w:rPr>
        <w:t>（</w:t>
      </w:r>
      <w:r>
        <w:rPr>
          <w:rFonts w:hint="eastAsia" w:ascii="仿宋_GB2312" w:hAnsi="Times New Roman" w:eastAsia="仿宋_GB2312" w:cs="Times New Roman"/>
          <w:kern w:val="0"/>
          <w:sz w:val="32"/>
          <w:szCs w:val="32"/>
        </w:rPr>
        <w:t>含本数</w:t>
      </w:r>
      <w:r>
        <w:rPr>
          <w:rFonts w:hint="eastAsia" w:ascii="仿宋_GB2312" w:hAnsi="Times New Roman" w:eastAsia="仿宋_GB2312" w:cs="Times New Roman"/>
          <w:kern w:val="0"/>
          <w:sz w:val="32"/>
          <w:szCs w:val="32"/>
          <w:lang w:eastAsia="zh-CN"/>
        </w:rPr>
        <w:t>）</w:t>
      </w:r>
      <w:r>
        <w:rPr>
          <w:rFonts w:hint="eastAsia" w:ascii="仿宋_GB2312" w:hAnsi="Times New Roman" w:eastAsia="仿宋_GB2312" w:cs="Times New Roman"/>
          <w:kern w:val="0"/>
          <w:sz w:val="32"/>
          <w:szCs w:val="32"/>
        </w:rPr>
        <w:t>的材料及零配件</w:t>
      </w:r>
      <w:r>
        <w:rPr>
          <w:rFonts w:hint="eastAsia" w:ascii="仿宋_GB2312" w:hAnsi="Times New Roman" w:eastAsia="仿宋_GB2312" w:cs="Times New Roman"/>
          <w:kern w:val="0"/>
          <w:sz w:val="32"/>
          <w:szCs w:val="32"/>
          <w:lang w:eastAsia="zh-CN"/>
        </w:rPr>
        <w:t>；</w:t>
      </w:r>
      <w:r>
        <w:rPr>
          <w:rFonts w:hint="eastAsia" w:ascii="仿宋_GB2312" w:hAnsi="Times New Roman" w:eastAsia="仿宋_GB2312" w:cs="Times New Roman"/>
          <w:kern w:val="0"/>
          <w:sz w:val="32"/>
          <w:szCs w:val="32"/>
        </w:rPr>
        <w:t>单件采购费用在【500】元以上的材料及零配件由</w:t>
      </w:r>
      <w:r>
        <w:rPr>
          <w:rFonts w:hint="eastAsia" w:ascii="仿宋_GB2312" w:hAnsi="Times New Roman" w:eastAsia="仿宋_GB2312" w:cs="Times New Roman"/>
          <w:kern w:val="0"/>
          <w:sz w:val="32"/>
          <w:szCs w:val="32"/>
          <w:lang w:val="en-US" w:eastAsia="zh-CN"/>
        </w:rPr>
        <w:t>中心</w:t>
      </w:r>
      <w:r>
        <w:rPr>
          <w:rFonts w:hint="eastAsia" w:ascii="仿宋_GB2312" w:hAnsi="Times New Roman" w:eastAsia="仿宋_GB2312" w:cs="Times New Roman"/>
          <w:kern w:val="0"/>
          <w:sz w:val="32"/>
          <w:szCs w:val="32"/>
        </w:rPr>
        <w:t>承担，</w:t>
      </w:r>
      <w:r>
        <w:rPr>
          <w:rFonts w:hint="eastAsia" w:ascii="仿宋_GB2312" w:hAnsi="Times New Roman" w:eastAsia="仿宋_GB2312" w:cs="Times New Roman"/>
          <w:kern w:val="0"/>
          <w:sz w:val="32"/>
          <w:szCs w:val="32"/>
          <w:lang w:val="en-US" w:eastAsia="zh-CN"/>
        </w:rPr>
        <w:t>中心</w:t>
      </w:r>
      <w:r>
        <w:rPr>
          <w:rFonts w:hint="eastAsia" w:ascii="仿宋_GB2312" w:hAnsi="Times New Roman" w:eastAsia="仿宋_GB2312" w:cs="Times New Roman"/>
          <w:kern w:val="0"/>
          <w:sz w:val="32"/>
          <w:szCs w:val="32"/>
        </w:rPr>
        <w:t>可自行采购或委托</w:t>
      </w:r>
      <w:r>
        <w:rPr>
          <w:rFonts w:hint="eastAsia" w:ascii="仿宋_GB2312" w:hAnsi="Times New Roman" w:eastAsia="仿宋_GB2312" w:cs="Times New Roman"/>
          <w:kern w:val="0"/>
          <w:sz w:val="32"/>
          <w:szCs w:val="32"/>
          <w:lang w:val="en-US" w:eastAsia="zh-CN"/>
        </w:rPr>
        <w:t>服务方</w:t>
      </w:r>
      <w:r>
        <w:rPr>
          <w:rFonts w:hint="eastAsia" w:ascii="仿宋_GB2312" w:hAnsi="Times New Roman" w:eastAsia="仿宋_GB2312" w:cs="Times New Roman"/>
          <w:kern w:val="0"/>
          <w:sz w:val="32"/>
          <w:szCs w:val="32"/>
        </w:rPr>
        <w:t>代为采购。</w:t>
      </w:r>
      <w:r>
        <w:rPr>
          <w:rFonts w:hint="eastAsia" w:ascii="仿宋_GB2312" w:hAnsi="Times New Roman" w:eastAsia="仿宋_GB2312" w:cs="Times New Roman"/>
          <w:kern w:val="0"/>
          <w:sz w:val="32"/>
          <w:szCs w:val="32"/>
          <w:lang w:val="en-US" w:eastAsia="zh-CN"/>
        </w:rPr>
        <w:t>质保期不低于一年。</w:t>
      </w:r>
    </w:p>
    <w:p w14:paraId="0C3518F8">
      <w:pPr>
        <w:pStyle w:val="40"/>
        <w:numPr>
          <w:ilvl w:val="255"/>
          <w:numId w:val="0"/>
        </w:numPr>
        <w:ind w:left="12" w:leftChars="5" w:firstLine="530" w:firstLineChars="221"/>
        <w:jc w:val="center"/>
        <w:outlineLvl w:val="0"/>
        <w:rPr>
          <w:rFonts w:cs="宋体"/>
          <w:sz w:val="32"/>
          <w:szCs w:val="32"/>
        </w:rPr>
      </w:pPr>
      <w:r>
        <w:rPr>
          <w:rFonts w:hint="eastAsia" w:cs="宋体"/>
          <w:szCs w:val="24"/>
        </w:rPr>
        <w:br w:type="page"/>
      </w:r>
      <w:bookmarkStart w:id="2" w:name="_Toc97728161"/>
      <w:bookmarkStart w:id="3" w:name="_Toc97834055"/>
      <w:bookmarkStart w:id="4" w:name="_Toc98330353"/>
      <w:bookmarkStart w:id="5" w:name="_Toc107324763"/>
      <w:r>
        <w:rPr>
          <w:rFonts w:hint="eastAsia" w:cs="宋体"/>
          <w:b/>
          <w:bCs/>
          <w:kern w:val="44"/>
          <w:sz w:val="32"/>
          <w:szCs w:val="32"/>
        </w:rPr>
        <w:t>第三章 资格审查标准</w:t>
      </w:r>
      <w:bookmarkEnd w:id="2"/>
      <w:bookmarkEnd w:id="3"/>
      <w:bookmarkEnd w:id="4"/>
      <w:bookmarkEnd w:id="5"/>
    </w:p>
    <w:tbl>
      <w:tblPr>
        <w:tblStyle w:val="17"/>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366"/>
      </w:tblGrid>
      <w:tr w14:paraId="1EBF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B8A41">
            <w:pPr>
              <w:widowControl/>
              <w:spacing w:line="240" w:lineRule="auto"/>
              <w:ind w:firstLine="0" w:firstLineChars="0"/>
              <w:jc w:val="center"/>
              <w:rPr>
                <w:rFonts w:cs="宋体"/>
                <w:b/>
                <w:color w:val="000000"/>
                <w:kern w:val="0"/>
                <w:szCs w:val="24"/>
              </w:rPr>
            </w:pPr>
            <w:r>
              <w:rPr>
                <w:rFonts w:hint="eastAsia" w:cs="宋体"/>
                <w:b/>
                <w:color w:val="000000"/>
                <w:kern w:val="0"/>
                <w:szCs w:val="24"/>
              </w:rPr>
              <w:t>序号</w:t>
            </w:r>
          </w:p>
        </w:tc>
        <w:tc>
          <w:tcPr>
            <w:tcW w:w="7366" w:type="dxa"/>
            <w:tcBorders>
              <w:left w:val="single" w:color="auto" w:sz="4" w:space="0"/>
            </w:tcBorders>
            <w:shd w:val="clear" w:color="auto" w:fill="auto"/>
            <w:vAlign w:val="center"/>
          </w:tcPr>
          <w:p w14:paraId="11C3C73E">
            <w:pPr>
              <w:widowControl/>
              <w:spacing w:line="240" w:lineRule="auto"/>
              <w:ind w:firstLine="0" w:firstLineChars="0"/>
              <w:jc w:val="center"/>
              <w:rPr>
                <w:rFonts w:cs="宋体"/>
                <w:b/>
                <w:color w:val="000000"/>
                <w:kern w:val="0"/>
                <w:szCs w:val="24"/>
              </w:rPr>
            </w:pPr>
            <w:r>
              <w:rPr>
                <w:rFonts w:hint="eastAsia" w:cs="宋体"/>
                <w:b/>
                <w:color w:val="000000"/>
                <w:kern w:val="0"/>
                <w:szCs w:val="24"/>
              </w:rPr>
              <w:t>审查内容</w:t>
            </w:r>
          </w:p>
        </w:tc>
      </w:tr>
      <w:tr w14:paraId="7023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6C8B5">
            <w:pPr>
              <w:widowControl/>
              <w:spacing w:line="240" w:lineRule="auto"/>
              <w:ind w:firstLine="0" w:firstLineChars="0"/>
              <w:jc w:val="center"/>
              <w:rPr>
                <w:rFonts w:cs="宋体"/>
                <w:color w:val="000000"/>
                <w:kern w:val="0"/>
                <w:szCs w:val="24"/>
              </w:rPr>
            </w:pPr>
            <w:r>
              <w:rPr>
                <w:rFonts w:hint="eastAsia" w:cs="宋体"/>
                <w:color w:val="000000"/>
                <w:kern w:val="0"/>
                <w:szCs w:val="24"/>
              </w:rPr>
              <w:t>1</w:t>
            </w:r>
          </w:p>
        </w:tc>
        <w:tc>
          <w:tcPr>
            <w:tcW w:w="7366" w:type="dxa"/>
            <w:tcBorders>
              <w:left w:val="single" w:color="auto" w:sz="4" w:space="0"/>
            </w:tcBorders>
            <w:shd w:val="clear" w:color="auto" w:fill="auto"/>
            <w:vAlign w:val="center"/>
          </w:tcPr>
          <w:p w14:paraId="2F9E8A11">
            <w:pPr>
              <w:widowControl/>
              <w:spacing w:line="240" w:lineRule="auto"/>
              <w:ind w:firstLine="0" w:firstLineChars="0"/>
              <w:jc w:val="left"/>
              <w:rPr>
                <w:rFonts w:cs="宋体"/>
                <w:color w:val="000000"/>
                <w:kern w:val="0"/>
                <w:szCs w:val="24"/>
              </w:rPr>
            </w:pPr>
            <w:r>
              <w:rPr>
                <w:rFonts w:hint="eastAsia" w:cs="宋体"/>
                <w:color w:val="000000"/>
                <w:kern w:val="0"/>
                <w:szCs w:val="24"/>
              </w:rPr>
              <w:t>法定代表人身份证明和法人代表授权书（法定代表人申报仅需提供法定代表人身份证明）（原件加盖公章）</w:t>
            </w:r>
          </w:p>
        </w:tc>
      </w:tr>
      <w:tr w14:paraId="7195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B8C38D">
            <w:pPr>
              <w:widowControl/>
              <w:spacing w:line="240" w:lineRule="auto"/>
              <w:ind w:firstLine="0" w:firstLineChars="0"/>
              <w:jc w:val="center"/>
              <w:rPr>
                <w:rFonts w:cs="宋体"/>
                <w:color w:val="000000"/>
                <w:kern w:val="0"/>
                <w:szCs w:val="24"/>
              </w:rPr>
            </w:pPr>
            <w:r>
              <w:rPr>
                <w:rFonts w:hint="eastAsia" w:cs="宋体"/>
                <w:color w:val="000000"/>
                <w:kern w:val="0"/>
                <w:szCs w:val="24"/>
              </w:rPr>
              <w:t>2</w:t>
            </w:r>
          </w:p>
        </w:tc>
        <w:tc>
          <w:tcPr>
            <w:tcW w:w="7366" w:type="dxa"/>
            <w:tcBorders>
              <w:left w:val="single" w:color="auto" w:sz="4" w:space="0"/>
            </w:tcBorders>
            <w:shd w:val="clear" w:color="auto" w:fill="auto"/>
            <w:vAlign w:val="center"/>
          </w:tcPr>
          <w:p w14:paraId="7732C3F9">
            <w:pPr>
              <w:widowControl/>
              <w:spacing w:line="240" w:lineRule="auto"/>
              <w:ind w:firstLine="0" w:firstLineChars="0"/>
              <w:jc w:val="left"/>
              <w:rPr>
                <w:rFonts w:cs="宋体"/>
                <w:kern w:val="0"/>
                <w:szCs w:val="24"/>
              </w:rPr>
            </w:pPr>
            <w:r>
              <w:rPr>
                <w:rFonts w:hint="eastAsia" w:cs="宋体"/>
                <w:kern w:val="0"/>
                <w:szCs w:val="24"/>
              </w:rPr>
              <w:t>法人或者其他组织的有效营业执照等证明文件（复印件加盖公章）</w:t>
            </w:r>
          </w:p>
        </w:tc>
      </w:tr>
      <w:tr w14:paraId="2BC7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B8825">
            <w:pPr>
              <w:widowControl/>
              <w:spacing w:line="240" w:lineRule="auto"/>
              <w:ind w:firstLine="0" w:firstLineChars="0"/>
              <w:jc w:val="center"/>
              <w:rPr>
                <w:rFonts w:cs="宋体"/>
                <w:color w:val="000000"/>
                <w:kern w:val="0"/>
                <w:szCs w:val="24"/>
              </w:rPr>
            </w:pPr>
            <w:r>
              <w:rPr>
                <w:rFonts w:hint="eastAsia" w:cs="宋体"/>
                <w:color w:val="000000"/>
                <w:kern w:val="0"/>
                <w:szCs w:val="24"/>
              </w:rPr>
              <w:t>3</w:t>
            </w:r>
          </w:p>
        </w:tc>
        <w:tc>
          <w:tcPr>
            <w:tcW w:w="7366" w:type="dxa"/>
            <w:tcBorders>
              <w:left w:val="single" w:color="auto" w:sz="4" w:space="0"/>
              <w:bottom w:val="single" w:color="auto" w:sz="4" w:space="0"/>
            </w:tcBorders>
            <w:shd w:val="clear" w:color="auto" w:fill="auto"/>
            <w:vAlign w:val="center"/>
          </w:tcPr>
          <w:p w14:paraId="5572AF9C">
            <w:pPr>
              <w:widowControl/>
              <w:spacing w:line="240" w:lineRule="auto"/>
              <w:ind w:firstLine="0" w:firstLineChars="0"/>
              <w:jc w:val="left"/>
              <w:rPr>
                <w:rFonts w:cs="宋体"/>
                <w:color w:val="000000"/>
                <w:kern w:val="0"/>
                <w:szCs w:val="24"/>
              </w:rPr>
            </w:pPr>
            <w:r>
              <w:rPr>
                <w:rFonts w:hint="eastAsia" w:cs="宋体"/>
                <w:color w:val="000000"/>
                <w:kern w:val="0"/>
                <w:szCs w:val="24"/>
              </w:rPr>
              <w:t>申报人承诺函（格式见申报指南，加盖公章）</w:t>
            </w:r>
          </w:p>
        </w:tc>
      </w:tr>
      <w:tr w14:paraId="45E8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22357">
            <w:pPr>
              <w:widowControl/>
              <w:spacing w:line="240" w:lineRule="auto"/>
              <w:ind w:firstLine="0" w:firstLineChars="0"/>
              <w:jc w:val="center"/>
              <w:rPr>
                <w:rFonts w:cs="宋体"/>
                <w:color w:val="000000"/>
                <w:kern w:val="0"/>
                <w:szCs w:val="24"/>
              </w:rPr>
            </w:pPr>
            <w:r>
              <w:rPr>
                <w:rFonts w:hint="eastAsia" w:cs="宋体"/>
                <w:color w:val="000000"/>
                <w:kern w:val="0"/>
                <w:szCs w:val="24"/>
              </w:rPr>
              <w:t>4</w:t>
            </w:r>
          </w:p>
        </w:tc>
        <w:tc>
          <w:tcPr>
            <w:tcW w:w="7366" w:type="dxa"/>
            <w:tcBorders>
              <w:left w:val="single" w:color="auto" w:sz="4" w:space="0"/>
            </w:tcBorders>
            <w:shd w:val="clear" w:color="auto" w:fill="auto"/>
            <w:vAlign w:val="center"/>
          </w:tcPr>
          <w:p w14:paraId="2C22962D">
            <w:pPr>
              <w:widowControl/>
              <w:spacing w:line="240" w:lineRule="auto"/>
              <w:ind w:firstLine="0" w:firstLineChars="0"/>
              <w:jc w:val="left"/>
              <w:rPr>
                <w:rFonts w:cs="宋体"/>
                <w:color w:val="000000"/>
                <w:kern w:val="0"/>
                <w:szCs w:val="24"/>
              </w:rPr>
            </w:pPr>
            <w:r>
              <w:rPr>
                <w:rFonts w:hint="eastAsia" w:cs="宋体"/>
                <w:color w:val="000000"/>
                <w:kern w:val="0"/>
                <w:szCs w:val="24"/>
              </w:rPr>
              <w:t>申报人信用记录情况</w:t>
            </w:r>
          </w:p>
        </w:tc>
      </w:tr>
      <w:tr w14:paraId="5228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66669C">
            <w:pPr>
              <w:widowControl/>
              <w:spacing w:line="240" w:lineRule="auto"/>
              <w:ind w:firstLine="0" w:firstLineChars="0"/>
              <w:jc w:val="center"/>
              <w:rPr>
                <w:rFonts w:cs="宋体"/>
                <w:color w:val="000000"/>
                <w:kern w:val="0"/>
                <w:szCs w:val="24"/>
              </w:rPr>
            </w:pPr>
            <w:r>
              <w:rPr>
                <w:rFonts w:hint="eastAsia" w:cs="宋体"/>
                <w:color w:val="000000"/>
                <w:kern w:val="0"/>
                <w:szCs w:val="24"/>
              </w:rPr>
              <w:t>5</w:t>
            </w:r>
          </w:p>
        </w:tc>
        <w:tc>
          <w:tcPr>
            <w:tcW w:w="7366" w:type="dxa"/>
            <w:tcBorders>
              <w:left w:val="single" w:color="auto" w:sz="4" w:space="0"/>
            </w:tcBorders>
            <w:shd w:val="clear" w:color="auto" w:fill="auto"/>
            <w:vAlign w:val="center"/>
          </w:tcPr>
          <w:p w14:paraId="237B7445">
            <w:pPr>
              <w:widowControl/>
              <w:spacing w:line="240" w:lineRule="auto"/>
              <w:ind w:firstLine="0" w:firstLineChars="0"/>
              <w:jc w:val="left"/>
              <w:rPr>
                <w:rFonts w:cs="宋体"/>
                <w:color w:val="000000"/>
                <w:kern w:val="0"/>
                <w:szCs w:val="24"/>
              </w:rPr>
            </w:pPr>
            <w:r>
              <w:rPr>
                <w:rFonts w:hint="eastAsia" w:cs="宋体"/>
                <w:color w:val="000000"/>
                <w:kern w:val="0"/>
                <w:szCs w:val="24"/>
              </w:rPr>
              <w:t>最终总报价未超出采购预算或分包最高限价</w:t>
            </w:r>
          </w:p>
        </w:tc>
      </w:tr>
      <w:tr w14:paraId="6E3E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AA2BF">
            <w:pPr>
              <w:widowControl/>
              <w:spacing w:line="240" w:lineRule="auto"/>
              <w:ind w:firstLine="0" w:firstLineChars="0"/>
              <w:jc w:val="center"/>
              <w:rPr>
                <w:rFonts w:cs="宋体"/>
                <w:color w:val="000000"/>
                <w:kern w:val="0"/>
                <w:szCs w:val="24"/>
              </w:rPr>
            </w:pPr>
            <w:r>
              <w:rPr>
                <w:rFonts w:hint="eastAsia" w:cs="宋体"/>
                <w:color w:val="000000"/>
                <w:kern w:val="0"/>
                <w:szCs w:val="24"/>
              </w:rPr>
              <w:t>6</w:t>
            </w:r>
          </w:p>
        </w:tc>
        <w:tc>
          <w:tcPr>
            <w:tcW w:w="7366" w:type="dxa"/>
            <w:tcBorders>
              <w:left w:val="single" w:color="auto" w:sz="4" w:space="0"/>
            </w:tcBorders>
            <w:shd w:val="clear" w:color="auto" w:fill="auto"/>
            <w:vAlign w:val="center"/>
          </w:tcPr>
          <w:p w14:paraId="34925E77">
            <w:pPr>
              <w:widowControl/>
              <w:spacing w:line="240" w:lineRule="auto"/>
              <w:ind w:firstLine="0" w:firstLineChars="0"/>
              <w:jc w:val="left"/>
              <w:rPr>
                <w:rFonts w:cs="宋体"/>
                <w:color w:val="000000"/>
                <w:kern w:val="0"/>
                <w:szCs w:val="24"/>
              </w:rPr>
            </w:pPr>
            <w:r>
              <w:rPr>
                <w:rFonts w:hint="eastAsia" w:cs="宋体"/>
              </w:rPr>
              <w:t>按照项目申报指南规定要求签署、盖章</w:t>
            </w:r>
          </w:p>
        </w:tc>
      </w:tr>
      <w:tr w14:paraId="4511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B4A2E1">
            <w:pPr>
              <w:widowControl/>
              <w:spacing w:line="240" w:lineRule="auto"/>
              <w:ind w:firstLine="0" w:firstLineChars="0"/>
              <w:jc w:val="center"/>
              <w:rPr>
                <w:rFonts w:cs="宋体"/>
                <w:color w:val="000000"/>
                <w:kern w:val="0"/>
                <w:szCs w:val="24"/>
              </w:rPr>
            </w:pPr>
            <w:r>
              <w:rPr>
                <w:rFonts w:hint="eastAsia" w:cs="宋体"/>
                <w:color w:val="000000"/>
                <w:kern w:val="0"/>
                <w:szCs w:val="24"/>
              </w:rPr>
              <w:t>7</w:t>
            </w:r>
          </w:p>
        </w:tc>
        <w:tc>
          <w:tcPr>
            <w:tcW w:w="7366" w:type="dxa"/>
            <w:tcBorders>
              <w:left w:val="single" w:color="auto" w:sz="4" w:space="0"/>
            </w:tcBorders>
            <w:shd w:val="clear" w:color="auto" w:fill="auto"/>
            <w:vAlign w:val="center"/>
          </w:tcPr>
          <w:p w14:paraId="5BD9940A">
            <w:pPr>
              <w:widowControl/>
              <w:spacing w:line="240" w:lineRule="auto"/>
              <w:ind w:firstLine="0" w:firstLineChars="0"/>
              <w:jc w:val="left"/>
              <w:rPr>
                <w:rFonts w:cs="宋体"/>
                <w:kern w:val="0"/>
                <w:szCs w:val="24"/>
              </w:rPr>
            </w:pPr>
            <w:r>
              <w:rPr>
                <w:rFonts w:hint="eastAsia" w:cs="宋体"/>
                <w:kern w:val="0"/>
                <w:szCs w:val="24"/>
              </w:rPr>
              <w:t>申报文件符合项目申报指南中规定的其他实质性要求</w:t>
            </w:r>
          </w:p>
        </w:tc>
      </w:tr>
    </w:tbl>
    <w:p w14:paraId="3BEC84E8">
      <w:pPr>
        <w:pStyle w:val="40"/>
        <w:ind w:firstLine="480"/>
        <w:rPr>
          <w:rFonts w:cs="宋体"/>
          <w:szCs w:val="24"/>
        </w:rPr>
      </w:pPr>
    </w:p>
    <w:p w14:paraId="7BB38CDF">
      <w:pPr>
        <w:widowControl/>
        <w:spacing w:line="240" w:lineRule="auto"/>
        <w:ind w:firstLine="0" w:firstLineChars="0"/>
        <w:jc w:val="left"/>
        <w:rPr>
          <w:rFonts w:cs="宋体"/>
          <w:color w:val="0000FF"/>
          <w:sz w:val="32"/>
          <w:szCs w:val="32"/>
        </w:rPr>
      </w:pPr>
      <w:r>
        <w:rPr>
          <w:rFonts w:hint="eastAsia" w:cs="宋体"/>
          <w:color w:val="0000FF"/>
          <w:sz w:val="32"/>
          <w:szCs w:val="32"/>
        </w:rPr>
        <w:br w:type="page"/>
      </w:r>
    </w:p>
    <w:p w14:paraId="323049FD">
      <w:pPr>
        <w:pStyle w:val="36"/>
        <w:numPr>
          <w:ilvl w:val="0"/>
          <w:numId w:val="0"/>
        </w:numPr>
        <w:rPr>
          <w:rFonts w:ascii="宋体" w:hAnsi="宋体" w:eastAsia="宋体" w:cs="宋体"/>
          <w:sz w:val="32"/>
          <w:szCs w:val="32"/>
        </w:rPr>
      </w:pPr>
      <w:bookmarkStart w:id="6" w:name="_Toc107324764"/>
      <w:r>
        <w:rPr>
          <w:rFonts w:hint="eastAsia" w:ascii="宋体" w:hAnsi="宋体" w:eastAsia="宋体" w:cs="宋体"/>
          <w:sz w:val="32"/>
          <w:szCs w:val="32"/>
        </w:rPr>
        <w:t>第四章 评审标准</w:t>
      </w:r>
      <w:bookmarkEnd w:id="6"/>
    </w:p>
    <w:p w14:paraId="019335DF">
      <w:pPr>
        <w:ind w:firstLine="198" w:firstLineChars="82"/>
        <w:rPr>
          <w:rFonts w:cs="宋体"/>
          <w:b/>
        </w:rPr>
      </w:pPr>
      <w:r>
        <w:rPr>
          <w:rFonts w:hint="eastAsia" w:cs="宋体"/>
          <w:b/>
        </w:rPr>
        <w:t>一、评审原则</w:t>
      </w:r>
    </w:p>
    <w:p w14:paraId="07866004">
      <w:pPr>
        <w:ind w:firstLine="480"/>
        <w:rPr>
          <w:rFonts w:cs="宋体"/>
          <w:szCs w:val="24"/>
        </w:rPr>
      </w:pPr>
      <w:r>
        <w:rPr>
          <w:rFonts w:hint="eastAsia" w:cs="宋体"/>
          <w:szCs w:val="24"/>
        </w:rPr>
        <w:t>（1）</w:t>
      </w:r>
      <w:r>
        <w:rPr>
          <w:rFonts w:hint="eastAsia" w:cs="宋体"/>
          <w:szCs w:val="24"/>
        </w:rPr>
        <w:tab/>
      </w:r>
      <w:r>
        <w:rPr>
          <w:rFonts w:hint="eastAsia" w:cs="宋体"/>
          <w:szCs w:val="24"/>
        </w:rPr>
        <w:t>评审小组：由5人以上单数专家组成；</w:t>
      </w:r>
    </w:p>
    <w:p w14:paraId="491E2F2D">
      <w:pPr>
        <w:ind w:firstLine="480"/>
        <w:rPr>
          <w:rFonts w:cs="宋体"/>
          <w:szCs w:val="24"/>
        </w:rPr>
      </w:pPr>
      <w:r>
        <w:rPr>
          <w:rFonts w:hint="eastAsia" w:cs="宋体"/>
          <w:szCs w:val="24"/>
        </w:rPr>
        <w:t>（2）</w:t>
      </w:r>
      <w:r>
        <w:rPr>
          <w:rFonts w:hint="eastAsia" w:cs="宋体"/>
          <w:szCs w:val="24"/>
        </w:rPr>
        <w:tab/>
      </w:r>
      <w:r>
        <w:rPr>
          <w:rFonts w:hint="eastAsia" w:cs="宋体"/>
          <w:szCs w:val="24"/>
        </w:rPr>
        <w:t>评审方法：评审小组采用综合评分法对通过资格审查的供应商的项目申报书进行评审，以申报指南为依据进行综合评议与打分，得分按照由高到低进行排序，确定综合得分排序第一的供应商为本项目的成交供应商；</w:t>
      </w:r>
    </w:p>
    <w:p w14:paraId="2604BFC2">
      <w:pPr>
        <w:ind w:firstLine="480"/>
        <w:rPr>
          <w:rFonts w:cs="宋体"/>
        </w:rPr>
      </w:pPr>
      <w:r>
        <w:rPr>
          <w:rFonts w:hint="eastAsia" w:cs="宋体"/>
        </w:rPr>
        <w:t>（3）每名供应商的最终综合得分是所有评委对其进行评分后的算术平均值，保留两位小数。</w:t>
      </w:r>
    </w:p>
    <w:p w14:paraId="1F3D2E93">
      <w:pPr>
        <w:ind w:firstLine="480"/>
        <w:rPr>
          <w:rFonts w:cs="宋体"/>
        </w:rPr>
      </w:pPr>
    </w:p>
    <w:p w14:paraId="0930809E">
      <w:pPr>
        <w:ind w:firstLine="480"/>
        <w:rPr>
          <w:rFonts w:cs="宋体"/>
        </w:rPr>
      </w:pPr>
    </w:p>
    <w:p w14:paraId="24C2DE41">
      <w:pPr>
        <w:ind w:firstLine="480"/>
        <w:rPr>
          <w:rFonts w:cs="宋体"/>
        </w:rPr>
      </w:pPr>
    </w:p>
    <w:p w14:paraId="62D52792">
      <w:pPr>
        <w:ind w:firstLine="480"/>
        <w:rPr>
          <w:rFonts w:cs="宋体"/>
        </w:rPr>
      </w:pPr>
    </w:p>
    <w:p w14:paraId="265C0294">
      <w:pPr>
        <w:ind w:firstLine="480"/>
        <w:rPr>
          <w:rFonts w:cs="宋体"/>
        </w:rPr>
      </w:pPr>
    </w:p>
    <w:p w14:paraId="32DBA8E1">
      <w:pPr>
        <w:ind w:firstLine="480"/>
        <w:rPr>
          <w:rFonts w:cs="宋体"/>
        </w:rPr>
      </w:pPr>
    </w:p>
    <w:p w14:paraId="2FEA93A9">
      <w:pPr>
        <w:ind w:firstLine="480"/>
        <w:rPr>
          <w:rFonts w:cs="宋体"/>
        </w:rPr>
      </w:pPr>
    </w:p>
    <w:p w14:paraId="552F7EA7">
      <w:pPr>
        <w:ind w:firstLine="480"/>
        <w:rPr>
          <w:rFonts w:cs="宋体"/>
        </w:rPr>
      </w:pPr>
    </w:p>
    <w:p w14:paraId="1A1AB8B8">
      <w:pPr>
        <w:ind w:firstLine="480"/>
        <w:rPr>
          <w:rFonts w:cs="宋体"/>
        </w:rPr>
      </w:pPr>
    </w:p>
    <w:p w14:paraId="0E2D1B7A">
      <w:pPr>
        <w:ind w:firstLine="480"/>
        <w:rPr>
          <w:rFonts w:cs="宋体"/>
        </w:rPr>
      </w:pPr>
    </w:p>
    <w:p w14:paraId="7383C65F">
      <w:pPr>
        <w:ind w:firstLine="480"/>
        <w:rPr>
          <w:rFonts w:cs="宋体"/>
        </w:rPr>
      </w:pPr>
    </w:p>
    <w:p w14:paraId="215E2D6A">
      <w:pPr>
        <w:ind w:firstLine="480"/>
        <w:rPr>
          <w:rFonts w:cs="宋体"/>
        </w:rPr>
      </w:pPr>
    </w:p>
    <w:p w14:paraId="3500FB93">
      <w:pPr>
        <w:ind w:firstLine="480"/>
        <w:rPr>
          <w:rFonts w:cs="宋体"/>
        </w:rPr>
      </w:pPr>
    </w:p>
    <w:p w14:paraId="01BFF57F">
      <w:pPr>
        <w:ind w:firstLine="480"/>
        <w:rPr>
          <w:rFonts w:cs="宋体"/>
        </w:rPr>
      </w:pPr>
    </w:p>
    <w:p w14:paraId="3C39BA5D">
      <w:pPr>
        <w:ind w:firstLine="480"/>
        <w:rPr>
          <w:rFonts w:cs="宋体"/>
        </w:rPr>
      </w:pPr>
    </w:p>
    <w:p w14:paraId="0DAF6898">
      <w:pPr>
        <w:ind w:firstLine="480"/>
        <w:rPr>
          <w:rFonts w:cs="宋体"/>
        </w:rPr>
      </w:pPr>
    </w:p>
    <w:p w14:paraId="1D4C3B6E">
      <w:pPr>
        <w:ind w:firstLine="480"/>
        <w:rPr>
          <w:rFonts w:cs="宋体"/>
        </w:rPr>
      </w:pPr>
    </w:p>
    <w:p w14:paraId="1090A4E2">
      <w:pPr>
        <w:ind w:firstLine="480"/>
        <w:rPr>
          <w:rFonts w:cs="宋体"/>
        </w:rPr>
      </w:pPr>
    </w:p>
    <w:p w14:paraId="1812353D">
      <w:pPr>
        <w:ind w:firstLine="480"/>
        <w:rPr>
          <w:rFonts w:cs="宋体"/>
        </w:rPr>
      </w:pPr>
    </w:p>
    <w:p w14:paraId="0D913569">
      <w:pPr>
        <w:numPr>
          <w:ilvl w:val="0"/>
          <w:numId w:val="4"/>
        </w:numPr>
        <w:ind w:left="720" w:firstLine="0" w:firstLineChars="0"/>
        <w:rPr>
          <w:rFonts w:hint="eastAsia" w:cs="宋体"/>
          <w:b/>
        </w:rPr>
      </w:pPr>
      <w:r>
        <w:rPr>
          <w:rFonts w:hint="eastAsia" w:cs="宋体"/>
          <w:b/>
        </w:rPr>
        <w:t>评分表</w:t>
      </w:r>
    </w:p>
    <w:tbl>
      <w:tblPr>
        <w:tblStyle w:val="17"/>
        <w:tblW w:w="9214" w:type="dxa"/>
        <w:tblInd w:w="-147" w:type="dxa"/>
        <w:tblLayout w:type="fixed"/>
        <w:tblCellMar>
          <w:top w:w="0" w:type="dxa"/>
          <w:left w:w="108" w:type="dxa"/>
          <w:bottom w:w="0" w:type="dxa"/>
          <w:right w:w="108" w:type="dxa"/>
        </w:tblCellMar>
      </w:tblPr>
      <w:tblGrid>
        <w:gridCol w:w="709"/>
        <w:gridCol w:w="1357"/>
        <w:gridCol w:w="1010"/>
        <w:gridCol w:w="6138"/>
      </w:tblGrid>
      <w:tr w14:paraId="0680520D">
        <w:tblPrEx>
          <w:tblCellMar>
            <w:top w:w="0" w:type="dxa"/>
            <w:left w:w="108" w:type="dxa"/>
            <w:bottom w:w="0" w:type="dxa"/>
            <w:right w:w="108" w:type="dxa"/>
          </w:tblCellMar>
        </w:tblPrEx>
        <w:trPr>
          <w:trHeight w:val="399" w:hRule="atLeast"/>
        </w:trPr>
        <w:tc>
          <w:tcPr>
            <w:tcW w:w="709" w:type="dxa"/>
            <w:vMerge w:val="restart"/>
            <w:tcBorders>
              <w:top w:val="single" w:color="auto" w:sz="4" w:space="0"/>
              <w:left w:val="single" w:color="auto" w:sz="4" w:space="0"/>
              <w:right w:val="single" w:color="auto" w:sz="4" w:space="0"/>
            </w:tcBorders>
            <w:noWrap w:val="0"/>
            <w:vAlign w:val="center"/>
          </w:tcPr>
          <w:p w14:paraId="41E7618C">
            <w:pPr>
              <w:ind w:left="0" w:leftChars="0" w:firstLine="0" w:firstLineChars="0"/>
              <w:jc w:val="center"/>
              <w:rPr>
                <w:rFonts w:hint="eastAsia" w:ascii="宋体" w:hAnsi="宋体" w:eastAsia="宋体"/>
                <w:b/>
                <w:szCs w:val="20"/>
                <w:highlight w:val="none"/>
              </w:rPr>
            </w:pPr>
            <w:r>
              <w:rPr>
                <w:rFonts w:hint="eastAsia" w:ascii="宋体" w:hAnsi="宋体" w:eastAsia="宋体"/>
                <w:b/>
                <w:szCs w:val="20"/>
                <w:highlight w:val="none"/>
              </w:rPr>
              <w:t>序号</w:t>
            </w:r>
          </w:p>
        </w:tc>
        <w:tc>
          <w:tcPr>
            <w:tcW w:w="1357" w:type="dxa"/>
            <w:vMerge w:val="restart"/>
            <w:tcBorders>
              <w:top w:val="single" w:color="auto" w:sz="4" w:space="0"/>
              <w:left w:val="nil"/>
              <w:right w:val="single" w:color="auto" w:sz="4" w:space="0"/>
            </w:tcBorders>
            <w:noWrap w:val="0"/>
            <w:vAlign w:val="center"/>
          </w:tcPr>
          <w:p w14:paraId="74A67FDE">
            <w:pPr>
              <w:ind w:left="0" w:leftChars="0" w:firstLine="0" w:firstLineChars="0"/>
              <w:jc w:val="center"/>
              <w:rPr>
                <w:rFonts w:hint="eastAsia" w:ascii="宋体" w:hAnsi="宋体" w:eastAsia="宋体"/>
                <w:b/>
                <w:szCs w:val="20"/>
                <w:highlight w:val="none"/>
              </w:rPr>
            </w:pPr>
            <w:r>
              <w:rPr>
                <w:rFonts w:hint="eastAsia" w:ascii="宋体" w:hAnsi="宋体" w:eastAsia="宋体"/>
                <w:b/>
                <w:szCs w:val="20"/>
                <w:highlight w:val="none"/>
              </w:rPr>
              <w:t>评审内容</w:t>
            </w:r>
          </w:p>
        </w:tc>
        <w:tc>
          <w:tcPr>
            <w:tcW w:w="1010" w:type="dxa"/>
            <w:vMerge w:val="restart"/>
            <w:tcBorders>
              <w:top w:val="single" w:color="auto" w:sz="4" w:space="0"/>
              <w:left w:val="nil"/>
              <w:right w:val="single" w:color="auto" w:sz="4" w:space="0"/>
            </w:tcBorders>
            <w:noWrap w:val="0"/>
            <w:vAlign w:val="center"/>
          </w:tcPr>
          <w:p w14:paraId="1F440E33">
            <w:pPr>
              <w:ind w:left="0" w:leftChars="0" w:firstLine="0" w:firstLineChars="0"/>
              <w:jc w:val="center"/>
              <w:rPr>
                <w:rFonts w:hint="eastAsia" w:ascii="宋体" w:hAnsi="宋体" w:eastAsia="宋体"/>
                <w:b/>
                <w:szCs w:val="20"/>
                <w:highlight w:val="none"/>
              </w:rPr>
            </w:pPr>
            <w:r>
              <w:rPr>
                <w:rFonts w:hint="eastAsia" w:ascii="宋体" w:hAnsi="宋体" w:eastAsia="宋体"/>
                <w:b/>
                <w:szCs w:val="20"/>
                <w:highlight w:val="none"/>
              </w:rPr>
              <w:t>标准分</w:t>
            </w:r>
          </w:p>
        </w:tc>
        <w:tc>
          <w:tcPr>
            <w:tcW w:w="6138" w:type="dxa"/>
            <w:vMerge w:val="restart"/>
            <w:tcBorders>
              <w:top w:val="single" w:color="auto" w:sz="4" w:space="0"/>
              <w:left w:val="nil"/>
              <w:right w:val="single" w:color="auto" w:sz="4" w:space="0"/>
            </w:tcBorders>
            <w:noWrap w:val="0"/>
            <w:vAlign w:val="center"/>
          </w:tcPr>
          <w:p w14:paraId="7ACDEC6C">
            <w:pPr>
              <w:ind w:firstLine="482"/>
              <w:jc w:val="center"/>
              <w:rPr>
                <w:rFonts w:hint="eastAsia" w:ascii="宋体" w:hAnsi="宋体" w:eastAsia="宋体"/>
                <w:b/>
                <w:szCs w:val="20"/>
                <w:highlight w:val="none"/>
              </w:rPr>
            </w:pPr>
            <w:r>
              <w:rPr>
                <w:rFonts w:hint="eastAsia" w:ascii="宋体" w:hAnsi="宋体" w:eastAsia="宋体"/>
                <w:b/>
                <w:szCs w:val="20"/>
                <w:highlight w:val="none"/>
              </w:rPr>
              <w:t>评审标准</w:t>
            </w:r>
          </w:p>
        </w:tc>
      </w:tr>
      <w:tr w14:paraId="21AF87BC">
        <w:tblPrEx>
          <w:tblCellMar>
            <w:top w:w="0" w:type="dxa"/>
            <w:left w:w="108" w:type="dxa"/>
            <w:bottom w:w="0" w:type="dxa"/>
            <w:right w:w="108" w:type="dxa"/>
          </w:tblCellMar>
        </w:tblPrEx>
        <w:trPr>
          <w:trHeight w:val="399" w:hRule="atLeast"/>
        </w:trPr>
        <w:tc>
          <w:tcPr>
            <w:tcW w:w="709" w:type="dxa"/>
            <w:vMerge w:val="continue"/>
            <w:tcBorders>
              <w:left w:val="single" w:color="auto" w:sz="4" w:space="0"/>
              <w:bottom w:val="single" w:color="auto" w:sz="4" w:space="0"/>
              <w:right w:val="single" w:color="auto" w:sz="4" w:space="0"/>
            </w:tcBorders>
            <w:noWrap w:val="0"/>
            <w:vAlign w:val="center"/>
          </w:tcPr>
          <w:p w14:paraId="276A3009">
            <w:pPr>
              <w:widowControl/>
              <w:jc w:val="center"/>
              <w:rPr>
                <w:rFonts w:hint="eastAsia" w:ascii="宋体" w:hAnsi="宋体" w:eastAsia="宋体" w:cs="宋体"/>
                <w:b/>
                <w:kern w:val="0"/>
                <w:sz w:val="24"/>
                <w:szCs w:val="24"/>
                <w:highlight w:val="none"/>
              </w:rPr>
            </w:pPr>
          </w:p>
        </w:tc>
        <w:tc>
          <w:tcPr>
            <w:tcW w:w="1357" w:type="dxa"/>
            <w:vMerge w:val="continue"/>
            <w:tcBorders>
              <w:left w:val="nil"/>
              <w:bottom w:val="single" w:color="auto" w:sz="4" w:space="0"/>
              <w:right w:val="single" w:color="auto" w:sz="4" w:space="0"/>
            </w:tcBorders>
            <w:noWrap w:val="0"/>
            <w:vAlign w:val="center"/>
          </w:tcPr>
          <w:p w14:paraId="231B366B">
            <w:pPr>
              <w:widowControl/>
              <w:jc w:val="center"/>
              <w:rPr>
                <w:rFonts w:hint="eastAsia" w:ascii="宋体" w:hAnsi="宋体" w:eastAsia="宋体" w:cs="宋体"/>
                <w:b/>
                <w:kern w:val="0"/>
                <w:sz w:val="24"/>
                <w:szCs w:val="24"/>
                <w:highlight w:val="none"/>
              </w:rPr>
            </w:pPr>
          </w:p>
        </w:tc>
        <w:tc>
          <w:tcPr>
            <w:tcW w:w="1010" w:type="dxa"/>
            <w:vMerge w:val="continue"/>
            <w:tcBorders>
              <w:left w:val="nil"/>
              <w:bottom w:val="single" w:color="auto" w:sz="4" w:space="0"/>
              <w:right w:val="single" w:color="auto" w:sz="4" w:space="0"/>
            </w:tcBorders>
            <w:noWrap w:val="0"/>
            <w:vAlign w:val="center"/>
          </w:tcPr>
          <w:p w14:paraId="44A836AB">
            <w:pPr>
              <w:widowControl/>
              <w:jc w:val="center"/>
              <w:rPr>
                <w:rFonts w:hint="eastAsia" w:ascii="宋体" w:hAnsi="宋体" w:eastAsia="宋体" w:cs="宋体"/>
                <w:b/>
                <w:kern w:val="0"/>
                <w:sz w:val="24"/>
                <w:szCs w:val="24"/>
                <w:highlight w:val="none"/>
              </w:rPr>
            </w:pPr>
          </w:p>
        </w:tc>
        <w:tc>
          <w:tcPr>
            <w:tcW w:w="6138" w:type="dxa"/>
            <w:vMerge w:val="continue"/>
            <w:tcBorders>
              <w:left w:val="nil"/>
              <w:bottom w:val="single" w:color="auto" w:sz="4" w:space="0"/>
              <w:right w:val="single" w:color="auto" w:sz="4" w:space="0"/>
            </w:tcBorders>
            <w:noWrap w:val="0"/>
            <w:vAlign w:val="center"/>
          </w:tcPr>
          <w:p w14:paraId="4E3DC9D3">
            <w:pPr>
              <w:widowControl/>
              <w:jc w:val="center"/>
              <w:rPr>
                <w:rFonts w:hint="eastAsia" w:ascii="宋体" w:hAnsi="宋体" w:eastAsia="宋体" w:cs="宋体"/>
                <w:b/>
                <w:kern w:val="0"/>
                <w:sz w:val="24"/>
                <w:szCs w:val="24"/>
                <w:highlight w:val="none"/>
              </w:rPr>
            </w:pPr>
          </w:p>
        </w:tc>
      </w:tr>
      <w:tr w14:paraId="730A5857">
        <w:tblPrEx>
          <w:tblCellMar>
            <w:top w:w="0" w:type="dxa"/>
            <w:left w:w="108" w:type="dxa"/>
            <w:bottom w:w="0" w:type="dxa"/>
            <w:right w:w="108" w:type="dxa"/>
          </w:tblCellMar>
        </w:tblPrEx>
        <w:trPr>
          <w:trHeight w:val="399" w:hRule="atLeast"/>
        </w:trPr>
        <w:tc>
          <w:tcPr>
            <w:tcW w:w="709" w:type="dxa"/>
            <w:tcBorders>
              <w:left w:val="single" w:color="auto" w:sz="4" w:space="0"/>
              <w:bottom w:val="single" w:color="auto" w:sz="4" w:space="0"/>
              <w:right w:val="single" w:color="auto" w:sz="4" w:space="0"/>
            </w:tcBorders>
            <w:noWrap w:val="0"/>
            <w:vAlign w:val="center"/>
          </w:tcPr>
          <w:p w14:paraId="3BDC1659">
            <w:pPr>
              <w:tabs>
                <w:tab w:val="center" w:pos="540"/>
                <w:tab w:val="center" w:pos="1080"/>
              </w:tabs>
              <w:spacing w:line="240" w:lineRule="auto"/>
              <w:ind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1</w:t>
            </w:r>
          </w:p>
        </w:tc>
        <w:tc>
          <w:tcPr>
            <w:tcW w:w="1357" w:type="dxa"/>
            <w:tcBorders>
              <w:left w:val="nil"/>
              <w:bottom w:val="single" w:color="auto" w:sz="4" w:space="0"/>
              <w:right w:val="single" w:color="auto" w:sz="4" w:space="0"/>
            </w:tcBorders>
            <w:noWrap w:val="0"/>
            <w:vAlign w:val="center"/>
          </w:tcPr>
          <w:p w14:paraId="4E7F527D">
            <w:pPr>
              <w:tabs>
                <w:tab w:val="center" w:pos="540"/>
                <w:tab w:val="center" w:pos="1080"/>
              </w:tabs>
              <w:spacing w:line="240" w:lineRule="auto"/>
              <w:ind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报价</w:t>
            </w:r>
          </w:p>
        </w:tc>
        <w:tc>
          <w:tcPr>
            <w:tcW w:w="1010" w:type="dxa"/>
            <w:tcBorders>
              <w:left w:val="nil"/>
              <w:bottom w:val="single" w:color="auto" w:sz="4" w:space="0"/>
              <w:right w:val="single" w:color="auto" w:sz="4" w:space="0"/>
            </w:tcBorders>
            <w:noWrap w:val="0"/>
            <w:vAlign w:val="center"/>
          </w:tcPr>
          <w:p w14:paraId="61ABEA28">
            <w:pPr>
              <w:tabs>
                <w:tab w:val="center" w:pos="540"/>
                <w:tab w:val="center" w:pos="1080"/>
              </w:tabs>
              <w:spacing w:line="240" w:lineRule="auto"/>
              <w:ind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lang w:val="en-US" w:eastAsia="zh-CN"/>
              </w:rPr>
              <w:t>1</w:t>
            </w:r>
            <w:r>
              <w:rPr>
                <w:rFonts w:hint="eastAsia" w:ascii="宋体" w:hAnsi="宋体" w:eastAsia="宋体"/>
                <w:sz w:val="21"/>
                <w:szCs w:val="21"/>
                <w:highlight w:val="none"/>
              </w:rPr>
              <w:t>0</w:t>
            </w:r>
          </w:p>
        </w:tc>
        <w:tc>
          <w:tcPr>
            <w:tcW w:w="6138" w:type="dxa"/>
            <w:tcBorders>
              <w:left w:val="nil"/>
              <w:bottom w:val="single" w:color="auto" w:sz="4" w:space="0"/>
              <w:right w:val="single" w:color="auto" w:sz="4" w:space="0"/>
            </w:tcBorders>
            <w:noWrap w:val="0"/>
            <w:vAlign w:val="center"/>
          </w:tcPr>
          <w:p w14:paraId="3B9C546C">
            <w:pPr>
              <w:tabs>
                <w:tab w:val="center" w:pos="540"/>
                <w:tab w:val="center" w:pos="1080"/>
              </w:tabs>
              <w:spacing w:line="240" w:lineRule="auto"/>
              <w:ind w:firstLine="0" w:firstLineChars="0"/>
              <w:rPr>
                <w:rFonts w:hint="eastAsia" w:ascii="宋体" w:hAnsi="宋体" w:eastAsia="宋体"/>
                <w:sz w:val="21"/>
                <w:szCs w:val="21"/>
                <w:highlight w:val="none"/>
              </w:rPr>
            </w:pPr>
            <w:r>
              <w:rPr>
                <w:rFonts w:hint="eastAsia" w:ascii="宋体" w:hAnsi="宋体" w:eastAsia="宋体"/>
                <w:sz w:val="21"/>
                <w:szCs w:val="21"/>
                <w:highlight w:val="none"/>
              </w:rPr>
              <w:t>按申报指南/通知要求对报价表内的所有项目进行报价，申报单位的报价采用低价优先法计算，满足申报指南/通知要求且价格最低的报价为基准价，其价格分为满分。</w:t>
            </w:r>
            <w:r>
              <w:rPr>
                <w:rFonts w:hint="eastAsia"/>
                <w:sz w:val="21"/>
                <w:szCs w:val="21"/>
                <w:highlight w:val="none"/>
                <w:lang w:eastAsia="zh-CN"/>
              </w:rPr>
              <w:t>其他</w:t>
            </w:r>
            <w:r>
              <w:rPr>
                <w:rFonts w:hint="eastAsia" w:ascii="宋体" w:hAnsi="宋体" w:eastAsia="宋体"/>
                <w:sz w:val="21"/>
                <w:szCs w:val="21"/>
                <w:highlight w:val="none"/>
              </w:rPr>
              <w:t>申报的价格分按下列公式计算：投标报价分＝（基准价/申报报价）×价格分（计算至小数点后两位，下同）。</w:t>
            </w:r>
          </w:p>
          <w:p w14:paraId="1C08AB5E">
            <w:pPr>
              <w:tabs>
                <w:tab w:val="center" w:pos="540"/>
                <w:tab w:val="center" w:pos="1080"/>
              </w:tabs>
              <w:spacing w:line="240" w:lineRule="auto"/>
              <w:ind w:firstLine="0" w:firstLineChars="0"/>
              <w:rPr>
                <w:rFonts w:hint="eastAsia" w:ascii="宋体" w:hAnsi="宋体" w:eastAsia="宋体"/>
                <w:sz w:val="21"/>
                <w:szCs w:val="21"/>
                <w:highlight w:val="none"/>
              </w:rPr>
            </w:pPr>
            <w:r>
              <w:rPr>
                <w:rFonts w:hint="eastAsia" w:ascii="宋体" w:hAnsi="宋体" w:eastAsia="宋体"/>
                <w:sz w:val="21"/>
                <w:szCs w:val="21"/>
                <w:highlight w:val="none"/>
              </w:rPr>
              <w:t>注：响应报价（即总价金额）与按单价汇总金额不一致的，以单价金额计算结果为准修正</w:t>
            </w:r>
            <w:r>
              <w:rPr>
                <w:rFonts w:hint="eastAsia"/>
                <w:sz w:val="21"/>
                <w:szCs w:val="21"/>
                <w:highlight w:val="none"/>
                <w:lang w:eastAsia="zh-CN"/>
              </w:rPr>
              <w:t>总价</w:t>
            </w:r>
            <w:r>
              <w:rPr>
                <w:rFonts w:hint="eastAsia" w:ascii="宋体" w:hAnsi="宋体" w:eastAsia="宋体"/>
                <w:sz w:val="21"/>
                <w:szCs w:val="21"/>
                <w:highlight w:val="none"/>
              </w:rPr>
              <w:t>金额。</w:t>
            </w:r>
          </w:p>
        </w:tc>
      </w:tr>
      <w:tr w14:paraId="6421D9D3">
        <w:tblPrEx>
          <w:tblCellMar>
            <w:top w:w="0" w:type="dxa"/>
            <w:left w:w="108" w:type="dxa"/>
            <w:bottom w:w="0" w:type="dxa"/>
            <w:right w:w="108" w:type="dxa"/>
          </w:tblCellMar>
        </w:tblPrEx>
        <w:trPr>
          <w:trHeight w:val="77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1E7284">
            <w:pPr>
              <w:tabs>
                <w:tab w:val="center" w:pos="540"/>
                <w:tab w:val="center" w:pos="1080"/>
              </w:tabs>
              <w:spacing w:line="240" w:lineRule="auto"/>
              <w:ind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2</w:t>
            </w:r>
          </w:p>
        </w:tc>
        <w:tc>
          <w:tcPr>
            <w:tcW w:w="1357" w:type="dxa"/>
            <w:tcBorders>
              <w:top w:val="single" w:color="auto" w:sz="4" w:space="0"/>
              <w:left w:val="nil"/>
              <w:bottom w:val="single" w:color="auto" w:sz="4" w:space="0"/>
              <w:right w:val="single" w:color="auto" w:sz="4" w:space="0"/>
            </w:tcBorders>
            <w:noWrap w:val="0"/>
            <w:vAlign w:val="center"/>
          </w:tcPr>
          <w:p w14:paraId="527C3BA4">
            <w:pPr>
              <w:tabs>
                <w:tab w:val="center" w:pos="540"/>
                <w:tab w:val="center" w:pos="1080"/>
              </w:tabs>
              <w:spacing w:line="240" w:lineRule="auto"/>
              <w:ind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业绩</w:t>
            </w:r>
          </w:p>
        </w:tc>
        <w:tc>
          <w:tcPr>
            <w:tcW w:w="1010" w:type="dxa"/>
            <w:tcBorders>
              <w:top w:val="single" w:color="auto" w:sz="4" w:space="0"/>
              <w:left w:val="nil"/>
              <w:bottom w:val="single" w:color="auto" w:sz="4" w:space="0"/>
              <w:right w:val="single" w:color="auto" w:sz="4" w:space="0"/>
            </w:tcBorders>
            <w:noWrap w:val="0"/>
            <w:vAlign w:val="center"/>
          </w:tcPr>
          <w:p w14:paraId="59D9F3EF">
            <w:pPr>
              <w:tabs>
                <w:tab w:val="center" w:pos="540"/>
                <w:tab w:val="center" w:pos="1080"/>
              </w:tabs>
              <w:spacing w:line="240" w:lineRule="auto"/>
              <w:ind w:firstLine="0" w:firstLineChars="0"/>
              <w:jc w:val="center"/>
              <w:rPr>
                <w:rFonts w:hint="eastAsia" w:ascii="宋体" w:hAnsi="宋体" w:eastAsia="宋体"/>
                <w:color w:val="auto"/>
                <w:sz w:val="21"/>
                <w:szCs w:val="21"/>
                <w:highlight w:val="none"/>
                <w:lang w:eastAsia="zh-CN"/>
              </w:rPr>
            </w:pPr>
            <w:r>
              <w:rPr>
                <w:rFonts w:hint="eastAsia"/>
                <w:color w:val="auto"/>
                <w:sz w:val="21"/>
                <w:szCs w:val="21"/>
                <w:highlight w:val="none"/>
                <w:lang w:val="en-US" w:eastAsia="zh-CN"/>
              </w:rPr>
              <w:t>6</w:t>
            </w:r>
          </w:p>
        </w:tc>
        <w:tc>
          <w:tcPr>
            <w:tcW w:w="6138" w:type="dxa"/>
            <w:tcBorders>
              <w:top w:val="single" w:color="auto" w:sz="4" w:space="0"/>
              <w:left w:val="nil"/>
              <w:bottom w:val="single" w:color="auto" w:sz="4" w:space="0"/>
              <w:right w:val="single" w:color="auto" w:sz="4" w:space="0"/>
            </w:tcBorders>
            <w:noWrap w:val="0"/>
            <w:vAlign w:val="center"/>
          </w:tcPr>
          <w:p w14:paraId="736C40ED">
            <w:pPr>
              <w:tabs>
                <w:tab w:val="center" w:pos="540"/>
                <w:tab w:val="center" w:pos="1080"/>
              </w:tabs>
              <w:spacing w:line="240" w:lineRule="auto"/>
              <w:ind w:firstLine="0" w:firstLineChars="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近三年（从2022年10月1日起至投标文件递交截止日）承担过的电梯维保、大修或更新改造类项目业绩；每提供1个有效的业绩合同得3分，本项满分</w:t>
            </w:r>
            <w:r>
              <w:rPr>
                <w:rFonts w:hint="eastAsia"/>
                <w:color w:val="auto"/>
                <w:sz w:val="21"/>
                <w:szCs w:val="21"/>
                <w:highlight w:val="none"/>
                <w:lang w:val="en-US" w:eastAsia="zh-CN"/>
              </w:rPr>
              <w:t>6</w:t>
            </w:r>
            <w:r>
              <w:rPr>
                <w:rFonts w:hint="eastAsia" w:ascii="宋体" w:hAnsi="宋体" w:eastAsia="宋体"/>
                <w:color w:val="auto"/>
                <w:sz w:val="21"/>
                <w:szCs w:val="21"/>
                <w:highlight w:val="none"/>
              </w:rPr>
              <w:t>分。</w:t>
            </w:r>
          </w:p>
          <w:p w14:paraId="3EE3E10E">
            <w:pPr>
              <w:tabs>
                <w:tab w:val="center" w:pos="540"/>
                <w:tab w:val="center" w:pos="1080"/>
              </w:tabs>
              <w:spacing w:line="240" w:lineRule="auto"/>
              <w:ind w:firstLine="0" w:firstLineChars="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注：须提供加盖公章的合同关键页复印件（包括合同首页、服务范围/内容页、合同金额页、双方签字盖章页等）作为证明。</w:t>
            </w:r>
          </w:p>
        </w:tc>
      </w:tr>
      <w:tr w14:paraId="65BA24DD">
        <w:tblPrEx>
          <w:tblCellMar>
            <w:top w:w="0" w:type="dxa"/>
            <w:left w:w="108" w:type="dxa"/>
            <w:bottom w:w="0" w:type="dxa"/>
            <w:right w:w="108" w:type="dxa"/>
          </w:tblCellMar>
        </w:tblPrEx>
        <w:trPr>
          <w:trHeight w:val="77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5F0B3DA">
            <w:pPr>
              <w:tabs>
                <w:tab w:val="center" w:pos="540"/>
                <w:tab w:val="center" w:pos="1080"/>
              </w:tabs>
              <w:spacing w:line="240" w:lineRule="auto"/>
              <w:ind w:firstLine="0" w:firstLineChars="0"/>
              <w:jc w:val="center"/>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3</w:t>
            </w:r>
          </w:p>
        </w:tc>
        <w:tc>
          <w:tcPr>
            <w:tcW w:w="1357" w:type="dxa"/>
            <w:tcBorders>
              <w:top w:val="single" w:color="auto" w:sz="4" w:space="0"/>
              <w:left w:val="nil"/>
              <w:bottom w:val="single" w:color="auto" w:sz="4" w:space="0"/>
              <w:right w:val="single" w:color="auto" w:sz="4" w:space="0"/>
            </w:tcBorders>
            <w:noWrap w:val="0"/>
            <w:vAlign w:val="center"/>
          </w:tcPr>
          <w:p w14:paraId="0F2D3F6A">
            <w:pPr>
              <w:tabs>
                <w:tab w:val="center" w:pos="540"/>
                <w:tab w:val="center" w:pos="1080"/>
              </w:tabs>
              <w:spacing w:line="240" w:lineRule="auto"/>
              <w:ind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管理体系</w:t>
            </w:r>
          </w:p>
          <w:p w14:paraId="7C01E99B">
            <w:pPr>
              <w:tabs>
                <w:tab w:val="center" w:pos="540"/>
                <w:tab w:val="center" w:pos="1080"/>
              </w:tabs>
              <w:spacing w:line="240" w:lineRule="auto"/>
              <w:ind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认证</w:t>
            </w:r>
          </w:p>
        </w:tc>
        <w:tc>
          <w:tcPr>
            <w:tcW w:w="1010" w:type="dxa"/>
            <w:tcBorders>
              <w:top w:val="single" w:color="auto" w:sz="4" w:space="0"/>
              <w:left w:val="nil"/>
              <w:bottom w:val="single" w:color="auto" w:sz="4" w:space="0"/>
              <w:right w:val="single" w:color="auto" w:sz="4" w:space="0"/>
            </w:tcBorders>
            <w:noWrap w:val="0"/>
            <w:vAlign w:val="center"/>
          </w:tcPr>
          <w:p w14:paraId="23582F31">
            <w:pPr>
              <w:tabs>
                <w:tab w:val="center" w:pos="540"/>
                <w:tab w:val="center" w:pos="1080"/>
              </w:tabs>
              <w:spacing w:line="240" w:lineRule="auto"/>
              <w:ind w:firstLine="0" w:firstLineChars="0"/>
              <w:jc w:val="center"/>
              <w:rPr>
                <w:rFonts w:hint="default" w:ascii="宋体" w:hAnsi="宋体" w:eastAsia="宋体"/>
                <w:color w:val="auto"/>
                <w:sz w:val="21"/>
                <w:szCs w:val="21"/>
                <w:highlight w:val="none"/>
                <w:lang w:val="en-US" w:eastAsia="zh-CN"/>
              </w:rPr>
            </w:pPr>
            <w:r>
              <w:rPr>
                <w:rFonts w:hint="eastAsia"/>
                <w:color w:val="auto"/>
                <w:sz w:val="21"/>
                <w:szCs w:val="21"/>
                <w:highlight w:val="none"/>
                <w:lang w:val="en-US" w:eastAsia="zh-CN"/>
              </w:rPr>
              <w:t>9</w:t>
            </w:r>
          </w:p>
        </w:tc>
        <w:tc>
          <w:tcPr>
            <w:tcW w:w="6138" w:type="dxa"/>
            <w:tcBorders>
              <w:top w:val="single" w:color="auto" w:sz="4" w:space="0"/>
              <w:left w:val="nil"/>
              <w:bottom w:val="single" w:color="auto" w:sz="4" w:space="0"/>
              <w:right w:val="single" w:color="auto" w:sz="4" w:space="0"/>
            </w:tcBorders>
            <w:noWrap w:val="0"/>
            <w:vAlign w:val="center"/>
          </w:tcPr>
          <w:p w14:paraId="28234DCA">
            <w:pPr>
              <w:spacing w:line="240" w:lineRule="auto"/>
              <w:ind w:firstLine="0" w:firstLineChars="0"/>
              <w:rPr>
                <w:color w:val="auto"/>
                <w:sz w:val="21"/>
                <w:szCs w:val="21"/>
                <w:highlight w:val="none"/>
              </w:rPr>
            </w:pPr>
            <w:r>
              <w:rPr>
                <w:rFonts w:hint="eastAsia"/>
                <w:color w:val="auto"/>
                <w:sz w:val="21"/>
                <w:szCs w:val="21"/>
                <w:highlight w:val="none"/>
              </w:rPr>
              <w:t>申报人具有有效的</w:t>
            </w:r>
            <w:r>
              <w:rPr>
                <w:rFonts w:hint="eastAsia" w:cs="宋体"/>
                <w:color w:val="auto"/>
                <w:kern w:val="0"/>
                <w:sz w:val="21"/>
                <w:szCs w:val="24"/>
                <w:highlight w:val="none"/>
              </w:rPr>
              <w:t>ISO9001质量管理体系认证、ISO14001环境管理体系认证、ISO45001职业健康安全管理体系认证；</w:t>
            </w:r>
            <w:r>
              <w:rPr>
                <w:rFonts w:hint="eastAsia"/>
                <w:color w:val="auto"/>
                <w:sz w:val="21"/>
                <w:szCs w:val="21"/>
                <w:highlight w:val="none"/>
              </w:rPr>
              <w:t>每具有上述</w:t>
            </w:r>
            <w:r>
              <w:rPr>
                <w:color w:val="auto"/>
                <w:sz w:val="21"/>
                <w:szCs w:val="21"/>
                <w:highlight w:val="none"/>
              </w:rPr>
              <w:t>3种证书中1种证书得</w:t>
            </w:r>
            <w:r>
              <w:rPr>
                <w:rFonts w:hint="eastAsia"/>
                <w:color w:val="auto"/>
                <w:sz w:val="21"/>
                <w:szCs w:val="21"/>
                <w:highlight w:val="none"/>
                <w:lang w:val="en-US" w:eastAsia="zh-CN"/>
              </w:rPr>
              <w:t>3</w:t>
            </w:r>
            <w:r>
              <w:rPr>
                <w:color w:val="auto"/>
                <w:sz w:val="21"/>
                <w:szCs w:val="21"/>
                <w:highlight w:val="none"/>
              </w:rPr>
              <w:t>分，最多得</w:t>
            </w:r>
            <w:r>
              <w:rPr>
                <w:rFonts w:hint="eastAsia"/>
                <w:color w:val="auto"/>
                <w:sz w:val="21"/>
                <w:szCs w:val="21"/>
                <w:highlight w:val="none"/>
                <w:lang w:val="en-US" w:eastAsia="zh-CN"/>
              </w:rPr>
              <w:t>9</w:t>
            </w:r>
            <w:r>
              <w:rPr>
                <w:color w:val="auto"/>
                <w:sz w:val="21"/>
                <w:szCs w:val="21"/>
                <w:highlight w:val="none"/>
              </w:rPr>
              <w:t>分。</w:t>
            </w:r>
          </w:p>
          <w:p w14:paraId="7C58E7DC">
            <w:pPr>
              <w:tabs>
                <w:tab w:val="center" w:pos="540"/>
                <w:tab w:val="center" w:pos="1080"/>
              </w:tabs>
              <w:spacing w:line="240" w:lineRule="auto"/>
              <w:ind w:firstLine="0" w:firstLineChars="0"/>
              <w:rPr>
                <w:rFonts w:hint="eastAsia" w:ascii="宋体" w:hAnsi="宋体" w:eastAsia="宋体"/>
                <w:color w:val="auto"/>
                <w:sz w:val="21"/>
                <w:szCs w:val="21"/>
                <w:highlight w:val="none"/>
              </w:rPr>
            </w:pPr>
            <w:r>
              <w:rPr>
                <w:rFonts w:hint="eastAsia"/>
                <w:color w:val="auto"/>
                <w:sz w:val="21"/>
                <w:szCs w:val="21"/>
                <w:highlight w:val="none"/>
              </w:rPr>
              <w:t>注：须提供证书复印件并加盖公章，否则不予认可、计分。</w:t>
            </w:r>
          </w:p>
        </w:tc>
      </w:tr>
      <w:tr w14:paraId="705E0A34">
        <w:tblPrEx>
          <w:tblCellMar>
            <w:top w:w="0" w:type="dxa"/>
            <w:left w:w="108" w:type="dxa"/>
            <w:bottom w:w="0" w:type="dxa"/>
            <w:right w:w="108" w:type="dxa"/>
          </w:tblCellMar>
        </w:tblPrEx>
        <w:trPr>
          <w:trHeight w:val="77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1152F10">
            <w:pPr>
              <w:tabs>
                <w:tab w:val="center" w:pos="540"/>
                <w:tab w:val="center" w:pos="1080"/>
              </w:tabs>
              <w:spacing w:line="240" w:lineRule="auto"/>
              <w:ind w:firstLine="0" w:firstLineChars="0"/>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4</w:t>
            </w:r>
          </w:p>
        </w:tc>
        <w:tc>
          <w:tcPr>
            <w:tcW w:w="1357" w:type="dxa"/>
            <w:tcBorders>
              <w:top w:val="single" w:color="auto" w:sz="4" w:space="0"/>
              <w:left w:val="nil"/>
              <w:bottom w:val="single" w:color="auto" w:sz="4" w:space="0"/>
              <w:right w:val="single" w:color="auto" w:sz="4" w:space="0"/>
            </w:tcBorders>
            <w:noWrap w:val="0"/>
            <w:vAlign w:val="center"/>
          </w:tcPr>
          <w:p w14:paraId="76818DF4">
            <w:pPr>
              <w:tabs>
                <w:tab w:val="center" w:pos="540"/>
                <w:tab w:val="center" w:pos="1080"/>
              </w:tabs>
              <w:spacing w:line="240" w:lineRule="auto"/>
              <w:ind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服务团队人员</w:t>
            </w:r>
          </w:p>
        </w:tc>
        <w:tc>
          <w:tcPr>
            <w:tcW w:w="1010" w:type="dxa"/>
            <w:tcBorders>
              <w:top w:val="single" w:color="auto" w:sz="4" w:space="0"/>
              <w:left w:val="nil"/>
              <w:bottom w:val="single" w:color="auto" w:sz="4" w:space="0"/>
              <w:right w:val="single" w:color="auto" w:sz="4" w:space="0"/>
            </w:tcBorders>
            <w:noWrap w:val="0"/>
            <w:vAlign w:val="center"/>
          </w:tcPr>
          <w:p w14:paraId="40F657E8">
            <w:pPr>
              <w:tabs>
                <w:tab w:val="center" w:pos="540"/>
                <w:tab w:val="center" w:pos="1080"/>
              </w:tabs>
              <w:spacing w:line="240" w:lineRule="auto"/>
              <w:ind w:firstLine="0" w:firstLineChars="0"/>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10</w:t>
            </w:r>
          </w:p>
        </w:tc>
        <w:tc>
          <w:tcPr>
            <w:tcW w:w="6138" w:type="dxa"/>
            <w:tcBorders>
              <w:top w:val="single" w:color="auto" w:sz="4" w:space="0"/>
              <w:left w:val="nil"/>
              <w:bottom w:val="single" w:color="auto" w:sz="4" w:space="0"/>
              <w:right w:val="single" w:color="auto" w:sz="4" w:space="0"/>
            </w:tcBorders>
            <w:noWrap w:val="0"/>
            <w:vAlign w:val="center"/>
          </w:tcPr>
          <w:p w14:paraId="4A5A828E">
            <w:pPr>
              <w:widowControl/>
              <w:spacing w:line="240" w:lineRule="auto"/>
              <w:ind w:firstLine="0" w:firstLineChars="0"/>
              <w:rPr>
                <w:rFonts w:cs="宋体"/>
                <w:kern w:val="0"/>
                <w:sz w:val="21"/>
                <w:szCs w:val="24"/>
                <w:highlight w:val="none"/>
              </w:rPr>
            </w:pPr>
            <w:r>
              <w:rPr>
                <w:rFonts w:hint="eastAsia" w:cs="宋体"/>
                <w:kern w:val="0"/>
                <w:sz w:val="21"/>
                <w:szCs w:val="24"/>
                <w:highlight w:val="none"/>
              </w:rPr>
              <w:t>对</w:t>
            </w:r>
            <w:r>
              <w:rPr>
                <w:rFonts w:hint="eastAsia"/>
                <w:sz w:val="21"/>
                <w:szCs w:val="21"/>
                <w:highlight w:val="none"/>
              </w:rPr>
              <w:t>申报人</w:t>
            </w:r>
            <w:r>
              <w:rPr>
                <w:rFonts w:hint="eastAsia" w:cs="宋体"/>
                <w:kern w:val="0"/>
                <w:sz w:val="21"/>
                <w:szCs w:val="24"/>
                <w:highlight w:val="none"/>
              </w:rPr>
              <w:t>拟派本项目的驻场维保人员（本项要求2人）技术能力进行评比：</w:t>
            </w:r>
          </w:p>
          <w:p w14:paraId="6DE76743">
            <w:pPr>
              <w:widowControl/>
              <w:spacing w:line="240" w:lineRule="auto"/>
              <w:ind w:firstLine="0" w:firstLineChars="0"/>
              <w:rPr>
                <w:rFonts w:cs="宋体"/>
                <w:kern w:val="0"/>
                <w:sz w:val="21"/>
                <w:szCs w:val="24"/>
                <w:highlight w:val="none"/>
              </w:rPr>
            </w:pPr>
            <w:r>
              <w:rPr>
                <w:rFonts w:hint="eastAsia" w:cs="宋体"/>
                <w:kern w:val="0"/>
                <w:sz w:val="21"/>
                <w:szCs w:val="24"/>
                <w:highlight w:val="none"/>
              </w:rPr>
              <w:t>①具备国家认可且在有效期内的《特种设备安全管理和作业人员证》（电梯作业方向），证载项目代号为“T”。（</w:t>
            </w:r>
            <w:r>
              <w:rPr>
                <w:rFonts w:hint="eastAsia" w:cs="宋体"/>
                <w:kern w:val="0"/>
                <w:sz w:val="21"/>
                <w:szCs w:val="24"/>
                <w:highlight w:val="none"/>
                <w:lang w:val="en-US" w:eastAsia="zh-CN"/>
              </w:rPr>
              <w:t>3</w:t>
            </w:r>
            <w:r>
              <w:rPr>
                <w:rFonts w:hint="eastAsia" w:cs="宋体"/>
                <w:kern w:val="0"/>
                <w:sz w:val="21"/>
                <w:szCs w:val="24"/>
                <w:highlight w:val="none"/>
              </w:rPr>
              <w:t>分）</w:t>
            </w:r>
          </w:p>
          <w:p w14:paraId="6358FBA2">
            <w:pPr>
              <w:widowControl/>
              <w:spacing w:line="240" w:lineRule="auto"/>
              <w:ind w:firstLine="0" w:firstLineChars="0"/>
              <w:rPr>
                <w:rFonts w:cs="宋体"/>
                <w:kern w:val="0"/>
                <w:sz w:val="21"/>
                <w:szCs w:val="24"/>
                <w:highlight w:val="none"/>
              </w:rPr>
            </w:pPr>
            <w:r>
              <w:rPr>
                <w:rFonts w:hint="eastAsia" w:cs="宋体"/>
                <w:kern w:val="0"/>
                <w:sz w:val="21"/>
                <w:szCs w:val="24"/>
                <w:highlight w:val="none"/>
              </w:rPr>
              <w:t>②具备更高级别的技术资质，如注册设备工程师（机电方向）、工程师及以上职称，或电梯相关的高级技师证书。（</w:t>
            </w:r>
            <w:r>
              <w:rPr>
                <w:rFonts w:hint="eastAsia" w:cs="宋体"/>
                <w:kern w:val="0"/>
                <w:sz w:val="21"/>
                <w:szCs w:val="24"/>
                <w:highlight w:val="none"/>
                <w:lang w:val="en-US" w:eastAsia="zh-CN"/>
              </w:rPr>
              <w:t>3</w:t>
            </w:r>
            <w:r>
              <w:rPr>
                <w:rFonts w:hint="eastAsia" w:cs="宋体"/>
                <w:kern w:val="0"/>
                <w:sz w:val="21"/>
                <w:szCs w:val="24"/>
                <w:highlight w:val="none"/>
              </w:rPr>
              <w:t>分）</w:t>
            </w:r>
          </w:p>
          <w:p w14:paraId="4EC4DE50">
            <w:pPr>
              <w:widowControl/>
              <w:spacing w:line="240" w:lineRule="auto"/>
              <w:ind w:firstLine="0" w:firstLineChars="0"/>
              <w:rPr>
                <w:rFonts w:cs="宋体"/>
                <w:kern w:val="0"/>
                <w:sz w:val="21"/>
                <w:szCs w:val="24"/>
                <w:highlight w:val="none"/>
              </w:rPr>
            </w:pPr>
            <w:r>
              <w:rPr>
                <w:rFonts w:hint="eastAsia" w:cs="宋体"/>
                <w:kern w:val="0"/>
                <w:sz w:val="21"/>
                <w:szCs w:val="24"/>
                <w:highlight w:val="none"/>
              </w:rPr>
              <w:t>③具有5年及以上电梯维保工作经验，并提供相关业绩证明材料（如合同或用户证明）。（4分）</w:t>
            </w:r>
          </w:p>
          <w:p w14:paraId="05829C30">
            <w:pPr>
              <w:tabs>
                <w:tab w:val="center" w:pos="540"/>
                <w:tab w:val="center" w:pos="1080"/>
              </w:tabs>
              <w:spacing w:line="240" w:lineRule="auto"/>
              <w:ind w:firstLine="0" w:firstLineChars="0"/>
              <w:rPr>
                <w:rFonts w:hint="eastAsia"/>
                <w:sz w:val="21"/>
                <w:szCs w:val="21"/>
                <w:highlight w:val="none"/>
              </w:rPr>
            </w:pPr>
            <w:r>
              <w:rPr>
                <w:rFonts w:hint="eastAsia"/>
                <w:sz w:val="21"/>
                <w:szCs w:val="21"/>
                <w:highlight w:val="none"/>
              </w:rPr>
              <w:t>注：须同时提供该人员的社保证明（证明劳动关系在投标单位）、所有证书复印件及业绩证明材料。</w:t>
            </w:r>
          </w:p>
        </w:tc>
      </w:tr>
      <w:tr w14:paraId="6DEAD4AE">
        <w:tblPrEx>
          <w:tblCellMar>
            <w:top w:w="0" w:type="dxa"/>
            <w:left w:w="108" w:type="dxa"/>
            <w:bottom w:w="0" w:type="dxa"/>
            <w:right w:w="108" w:type="dxa"/>
          </w:tblCellMar>
        </w:tblPrEx>
        <w:trPr>
          <w:trHeight w:val="77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89B543D">
            <w:pPr>
              <w:tabs>
                <w:tab w:val="center" w:pos="540"/>
                <w:tab w:val="center" w:pos="1080"/>
              </w:tabs>
              <w:spacing w:line="240" w:lineRule="auto"/>
              <w:ind w:firstLine="0" w:firstLineChars="0"/>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5</w:t>
            </w:r>
          </w:p>
        </w:tc>
        <w:tc>
          <w:tcPr>
            <w:tcW w:w="1357" w:type="dxa"/>
            <w:tcBorders>
              <w:top w:val="single" w:color="auto" w:sz="4" w:space="0"/>
              <w:left w:val="nil"/>
              <w:bottom w:val="single" w:color="auto" w:sz="4" w:space="0"/>
              <w:right w:val="single" w:color="auto" w:sz="4" w:space="0"/>
            </w:tcBorders>
            <w:noWrap w:val="0"/>
            <w:vAlign w:val="center"/>
          </w:tcPr>
          <w:p w14:paraId="2BE69AB0">
            <w:pPr>
              <w:tabs>
                <w:tab w:val="center" w:pos="540"/>
                <w:tab w:val="center" w:pos="1080"/>
              </w:tabs>
              <w:spacing w:line="240" w:lineRule="auto"/>
              <w:ind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服务方案</w:t>
            </w:r>
          </w:p>
        </w:tc>
        <w:tc>
          <w:tcPr>
            <w:tcW w:w="1010" w:type="dxa"/>
            <w:tcBorders>
              <w:top w:val="single" w:color="auto" w:sz="4" w:space="0"/>
              <w:left w:val="nil"/>
              <w:bottom w:val="single" w:color="auto" w:sz="4" w:space="0"/>
              <w:right w:val="single" w:color="auto" w:sz="4" w:space="0"/>
            </w:tcBorders>
            <w:noWrap w:val="0"/>
            <w:vAlign w:val="center"/>
          </w:tcPr>
          <w:p w14:paraId="0E0C5AAA">
            <w:pPr>
              <w:tabs>
                <w:tab w:val="center" w:pos="540"/>
                <w:tab w:val="center" w:pos="1080"/>
              </w:tabs>
              <w:spacing w:line="240" w:lineRule="auto"/>
              <w:ind w:firstLine="0" w:firstLineChars="0"/>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20</w:t>
            </w:r>
          </w:p>
        </w:tc>
        <w:tc>
          <w:tcPr>
            <w:tcW w:w="6138" w:type="dxa"/>
            <w:tcBorders>
              <w:top w:val="single" w:color="auto" w:sz="4" w:space="0"/>
              <w:left w:val="nil"/>
              <w:bottom w:val="single" w:color="auto" w:sz="4" w:space="0"/>
              <w:right w:val="single" w:color="auto" w:sz="4" w:space="0"/>
            </w:tcBorders>
            <w:noWrap w:val="0"/>
            <w:vAlign w:val="center"/>
          </w:tcPr>
          <w:p w14:paraId="54084040">
            <w:pPr>
              <w:tabs>
                <w:tab w:val="center" w:pos="540"/>
                <w:tab w:val="center" w:pos="1080"/>
              </w:tabs>
              <w:spacing w:line="240" w:lineRule="auto"/>
              <w:ind w:firstLine="0" w:firstLineChars="0"/>
              <w:rPr>
                <w:rFonts w:hint="eastAsia" w:ascii="宋体" w:hAnsi="宋体" w:eastAsia="宋体" w:cs="宋体"/>
                <w:kern w:val="0"/>
                <w:sz w:val="21"/>
                <w:szCs w:val="24"/>
                <w:highlight w:val="none"/>
              </w:rPr>
            </w:pPr>
            <w:r>
              <w:rPr>
                <w:rFonts w:hint="eastAsia" w:cs="宋体"/>
                <w:kern w:val="0"/>
                <w:sz w:val="21"/>
                <w:szCs w:val="24"/>
                <w:highlight w:val="none"/>
                <w:lang w:eastAsia="zh-CN"/>
              </w:rPr>
              <w:t>1.</w:t>
            </w:r>
            <w:r>
              <w:rPr>
                <w:rFonts w:hint="eastAsia" w:ascii="宋体" w:hAnsi="宋体" w:eastAsia="宋体" w:cs="宋体"/>
                <w:kern w:val="0"/>
                <w:sz w:val="21"/>
                <w:szCs w:val="24"/>
                <w:highlight w:val="none"/>
              </w:rPr>
              <w:t>方案完整覆盖所有电梯系统（曳引、门机、控制、安全保护、井道等），针对不同梯型（如客梯、货梯）有专项维保措施。巡检、保养项目及标准细化到每个部件，频次高于《电梯维护保养规则》TSG T5002的最低要求（如半月保养2次）。采用智能化手段（如电子工单、物联网远程监测、无纸化记录）。方案中包含应急演练、安全乘梯宣传等增值服务。组织架构明确，实行“项目经理+技术主管+维保工”三级管理。质量管理体系完善。承诺紧急困人故障30分钟内到场，普通故障3小时内解决。方案完全响应采购需求，得20分。</w:t>
            </w:r>
          </w:p>
          <w:p w14:paraId="0C17B5CC">
            <w:pPr>
              <w:tabs>
                <w:tab w:val="center" w:pos="540"/>
                <w:tab w:val="center" w:pos="1080"/>
              </w:tabs>
              <w:spacing w:line="240" w:lineRule="auto"/>
              <w:ind w:firstLine="0" w:firstLineChars="0"/>
              <w:rPr>
                <w:rFonts w:hint="eastAsia" w:ascii="宋体" w:hAnsi="宋体" w:eastAsia="宋体" w:cs="宋体"/>
                <w:kern w:val="0"/>
                <w:sz w:val="21"/>
                <w:szCs w:val="24"/>
                <w:highlight w:val="none"/>
              </w:rPr>
            </w:pPr>
            <w:r>
              <w:rPr>
                <w:rFonts w:hint="eastAsia" w:cs="宋体"/>
                <w:kern w:val="0"/>
                <w:sz w:val="21"/>
                <w:szCs w:val="24"/>
                <w:highlight w:val="none"/>
                <w:lang w:eastAsia="zh-CN"/>
              </w:rPr>
              <w:t>2.</w:t>
            </w:r>
            <w:r>
              <w:rPr>
                <w:rFonts w:hint="eastAsia" w:ascii="宋体" w:hAnsi="宋体" w:eastAsia="宋体" w:cs="宋体"/>
                <w:kern w:val="0"/>
                <w:sz w:val="21"/>
                <w:szCs w:val="24"/>
                <w:highlight w:val="none"/>
              </w:rPr>
              <w:t>覆盖主要电梯系统，检查项目完整但未细分特殊场景。保养频次符合国家最低标准（如半月保养1次）。以传统人工巡检为主，辅以基础记录。提供常规维修，无增值服务。有明确责任人员，但流程未细化。承诺紧急困人故障30分钟内到场，普通故障6小时内解决。方案基本符合采购需求，得15分。</w:t>
            </w:r>
          </w:p>
          <w:p w14:paraId="04617C26">
            <w:pPr>
              <w:tabs>
                <w:tab w:val="center" w:pos="540"/>
                <w:tab w:val="center" w:pos="1080"/>
              </w:tabs>
              <w:spacing w:line="240" w:lineRule="auto"/>
              <w:ind w:firstLine="0" w:firstLineChars="0"/>
              <w:rPr>
                <w:rFonts w:hint="eastAsia" w:ascii="宋体" w:hAnsi="宋体" w:eastAsia="宋体" w:cs="宋体"/>
                <w:kern w:val="0"/>
                <w:sz w:val="21"/>
                <w:szCs w:val="24"/>
                <w:highlight w:val="none"/>
              </w:rPr>
            </w:pPr>
            <w:r>
              <w:rPr>
                <w:rFonts w:hint="eastAsia" w:cs="宋体"/>
                <w:kern w:val="0"/>
                <w:sz w:val="21"/>
                <w:szCs w:val="24"/>
                <w:highlight w:val="none"/>
                <w:lang w:eastAsia="zh-CN"/>
              </w:rPr>
              <w:t>3.</w:t>
            </w:r>
            <w:r>
              <w:rPr>
                <w:rFonts w:hint="eastAsia" w:ascii="宋体" w:hAnsi="宋体" w:eastAsia="宋体" w:cs="宋体"/>
                <w:kern w:val="0"/>
                <w:sz w:val="21"/>
                <w:szCs w:val="24"/>
                <w:highlight w:val="none"/>
              </w:rPr>
              <w:t>仅包含基础维保内容，缺少对次要系统（如井道照明、对讲系统）的说明。保养频次低于国标。仅提供故障维修，无系统的预防性保养计划。人员资质或配置存疑。承诺紧急困人故障30小时内到场，普通故障12小时内解决。方案存在次要项偏离，得10分。</w:t>
            </w:r>
          </w:p>
          <w:p w14:paraId="574B5B29">
            <w:pPr>
              <w:tabs>
                <w:tab w:val="center" w:pos="540"/>
                <w:tab w:val="center" w:pos="1080"/>
              </w:tabs>
              <w:spacing w:line="240" w:lineRule="auto"/>
              <w:ind w:firstLine="0" w:firstLineChars="0"/>
              <w:rPr>
                <w:rFonts w:hint="eastAsia" w:ascii="宋体" w:hAnsi="宋体" w:eastAsia="宋体" w:cs="宋体"/>
                <w:kern w:val="0"/>
                <w:sz w:val="21"/>
                <w:szCs w:val="24"/>
                <w:highlight w:val="none"/>
              </w:rPr>
            </w:pPr>
            <w:r>
              <w:rPr>
                <w:rFonts w:hint="eastAsia" w:cs="宋体"/>
                <w:kern w:val="0"/>
                <w:sz w:val="21"/>
                <w:szCs w:val="24"/>
                <w:highlight w:val="none"/>
                <w:lang w:eastAsia="zh-CN"/>
              </w:rPr>
              <w:t>4.</w:t>
            </w:r>
            <w:r>
              <w:rPr>
                <w:rFonts w:hint="eastAsia" w:ascii="宋体" w:hAnsi="宋体" w:eastAsia="宋体" w:cs="宋体"/>
                <w:kern w:val="0"/>
                <w:sz w:val="21"/>
                <w:szCs w:val="24"/>
                <w:highlight w:val="none"/>
              </w:rPr>
              <w:t>仅罗列系统名称，无具体检查方法和标准。无固定保养计划，按需响应。仅提供被动维修。无明确责任人或资质证明。承诺紧急困人故障超过30小时到场，普通故障24小时内解决。方案多处不符合采购需求，得5分。</w:t>
            </w:r>
          </w:p>
          <w:p w14:paraId="552BE060">
            <w:pPr>
              <w:tabs>
                <w:tab w:val="center" w:pos="540"/>
                <w:tab w:val="center" w:pos="1080"/>
              </w:tabs>
              <w:spacing w:line="240" w:lineRule="auto"/>
              <w:ind w:firstLine="0" w:firstLineChars="0"/>
              <w:rPr>
                <w:rFonts w:hint="eastAsia"/>
                <w:sz w:val="21"/>
                <w:szCs w:val="21"/>
                <w:highlight w:val="none"/>
              </w:rPr>
            </w:pPr>
            <w:r>
              <w:rPr>
                <w:rFonts w:hint="eastAsia" w:cs="宋体"/>
                <w:kern w:val="0"/>
                <w:sz w:val="21"/>
                <w:szCs w:val="24"/>
                <w:highlight w:val="none"/>
                <w:lang w:eastAsia="zh-CN"/>
              </w:rPr>
              <w:t>5.</w:t>
            </w:r>
            <w:r>
              <w:rPr>
                <w:rFonts w:hint="eastAsia" w:ascii="宋体" w:hAnsi="宋体" w:eastAsia="宋体" w:cs="宋体"/>
                <w:kern w:val="0"/>
                <w:sz w:val="21"/>
                <w:szCs w:val="24"/>
                <w:highlight w:val="none"/>
              </w:rPr>
              <w:t>严重缺失核心系统（如无安全保护装置维护）。无明确时间承诺。仅口头承诺，无书面措施。无资质、无人员配置说明。方案完全偏离采购需求，得0分。</w:t>
            </w:r>
          </w:p>
        </w:tc>
      </w:tr>
      <w:tr w14:paraId="44E098ED">
        <w:tblPrEx>
          <w:tblCellMar>
            <w:top w:w="0" w:type="dxa"/>
            <w:left w:w="108" w:type="dxa"/>
            <w:bottom w:w="0" w:type="dxa"/>
            <w:right w:w="108" w:type="dxa"/>
          </w:tblCellMar>
        </w:tblPrEx>
        <w:trPr>
          <w:trHeight w:val="77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66A0736">
            <w:pPr>
              <w:tabs>
                <w:tab w:val="center" w:pos="540"/>
                <w:tab w:val="center" w:pos="1080"/>
              </w:tabs>
              <w:spacing w:line="240" w:lineRule="auto"/>
              <w:ind w:firstLine="0" w:firstLineChars="0"/>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6</w:t>
            </w:r>
          </w:p>
        </w:tc>
        <w:tc>
          <w:tcPr>
            <w:tcW w:w="1357" w:type="dxa"/>
            <w:tcBorders>
              <w:top w:val="single" w:color="auto" w:sz="4" w:space="0"/>
              <w:left w:val="nil"/>
              <w:bottom w:val="single" w:color="auto" w:sz="4" w:space="0"/>
              <w:right w:val="single" w:color="auto" w:sz="4" w:space="0"/>
            </w:tcBorders>
            <w:noWrap w:val="0"/>
            <w:vAlign w:val="center"/>
          </w:tcPr>
          <w:p w14:paraId="568ED958">
            <w:pPr>
              <w:widowControl/>
              <w:spacing w:line="240" w:lineRule="auto"/>
              <w:ind w:firstLine="0" w:firstLineChars="0"/>
              <w:jc w:val="center"/>
              <w:rPr>
                <w:rFonts w:hint="eastAsia" w:ascii="宋体" w:hAnsi="宋体" w:eastAsia="宋体"/>
                <w:sz w:val="21"/>
                <w:szCs w:val="21"/>
                <w:highlight w:val="none"/>
              </w:rPr>
            </w:pPr>
            <w:r>
              <w:rPr>
                <w:rFonts w:hint="eastAsia" w:cs="宋体"/>
                <w:kern w:val="0"/>
                <w:sz w:val="21"/>
                <w:szCs w:val="24"/>
                <w:highlight w:val="none"/>
              </w:rPr>
              <w:t>应急方案</w:t>
            </w:r>
          </w:p>
        </w:tc>
        <w:tc>
          <w:tcPr>
            <w:tcW w:w="1010" w:type="dxa"/>
            <w:tcBorders>
              <w:top w:val="single" w:color="auto" w:sz="4" w:space="0"/>
              <w:left w:val="nil"/>
              <w:bottom w:val="single" w:color="auto" w:sz="4" w:space="0"/>
              <w:right w:val="single" w:color="auto" w:sz="4" w:space="0"/>
            </w:tcBorders>
            <w:noWrap w:val="0"/>
            <w:vAlign w:val="center"/>
          </w:tcPr>
          <w:p w14:paraId="75C829CB">
            <w:pPr>
              <w:tabs>
                <w:tab w:val="center" w:pos="540"/>
                <w:tab w:val="center" w:pos="1080"/>
              </w:tabs>
              <w:spacing w:line="240" w:lineRule="auto"/>
              <w:ind w:firstLine="0" w:firstLineChars="0"/>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20</w:t>
            </w:r>
          </w:p>
        </w:tc>
        <w:tc>
          <w:tcPr>
            <w:tcW w:w="6138" w:type="dxa"/>
            <w:tcBorders>
              <w:top w:val="single" w:color="auto" w:sz="4" w:space="0"/>
              <w:left w:val="nil"/>
              <w:bottom w:val="single" w:color="auto" w:sz="4" w:space="0"/>
              <w:right w:val="single" w:color="auto" w:sz="4" w:space="0"/>
            </w:tcBorders>
            <w:noWrap w:val="0"/>
            <w:vAlign w:val="center"/>
          </w:tcPr>
          <w:p w14:paraId="410C9E1D">
            <w:pPr>
              <w:spacing w:line="240" w:lineRule="auto"/>
              <w:ind w:firstLine="0" w:firstLineChars="0"/>
              <w:rPr>
                <w:rFonts w:cs="宋体"/>
                <w:kern w:val="0"/>
                <w:sz w:val="21"/>
                <w:szCs w:val="24"/>
                <w:highlight w:val="none"/>
              </w:rPr>
            </w:pPr>
            <w:r>
              <w:rPr>
                <w:rFonts w:hint="eastAsia" w:cs="宋体"/>
                <w:kern w:val="0"/>
                <w:sz w:val="21"/>
                <w:szCs w:val="24"/>
                <w:highlight w:val="none"/>
                <w:lang w:eastAsia="zh-CN"/>
              </w:rPr>
              <w:t>1.</w:t>
            </w:r>
            <w:r>
              <w:rPr>
                <w:rFonts w:hint="eastAsia" w:cs="宋体"/>
                <w:kern w:val="0"/>
                <w:sz w:val="21"/>
                <w:szCs w:val="24"/>
                <w:highlight w:val="none"/>
              </w:rPr>
              <w:t>覆盖所有可能突发事件（如人员被困、停电、冲顶蹲底、自然灾害等），并针对不同故障类型（如非开门区困人、轿厢意外移动）制定专项处置流程。流程严格遵循《</w:t>
            </w:r>
            <w:r>
              <w:rPr>
                <w:rFonts w:hint="eastAsia" w:cs="宋体"/>
                <w:kern w:val="0"/>
                <w:sz w:val="21"/>
                <w:szCs w:val="24"/>
                <w:highlight w:val="none"/>
                <w:lang w:eastAsia="zh-CN"/>
              </w:rPr>
              <w:t>中华人民共和国特种设备安全法</w:t>
            </w:r>
            <w:r>
              <w:rPr>
                <w:rFonts w:hint="eastAsia" w:cs="宋体"/>
                <w:kern w:val="0"/>
                <w:sz w:val="21"/>
                <w:szCs w:val="24"/>
                <w:highlight w:val="none"/>
              </w:rPr>
              <w:t>》及TSG标准，步骤清晰严谨，时间节点明确（如接报后</w:t>
            </w:r>
            <w:r>
              <w:rPr>
                <w:rFonts w:hint="eastAsia" w:cs="宋体"/>
                <w:kern w:val="0"/>
                <w:sz w:val="21"/>
                <w:szCs w:val="24"/>
                <w:highlight w:val="none"/>
                <w:lang w:val="en-US" w:eastAsia="zh-CN"/>
              </w:rPr>
              <w:t>15</w:t>
            </w:r>
            <w:r>
              <w:rPr>
                <w:rFonts w:hint="eastAsia" w:cs="宋体"/>
                <w:kern w:val="0"/>
                <w:sz w:val="21"/>
                <w:szCs w:val="24"/>
                <w:highlight w:val="none"/>
              </w:rPr>
              <w:t>分钟内启动响应并安抚被困人员）。紧密结合项目实际环境（如建筑高度、楼层布局、监控室位置）制定个性化措施。明确关键风险点（如机房、底坑）。配备持证的专业应急救援团队，并列出详细分工及24小时联系方式。提供完整的应急物资清单（盘车工具、应急照明、通讯设备等）。完全满足采购文件技术要求，得2</w:t>
            </w:r>
            <w:r>
              <w:rPr>
                <w:rFonts w:cs="宋体"/>
                <w:kern w:val="0"/>
                <w:sz w:val="21"/>
                <w:szCs w:val="24"/>
                <w:highlight w:val="none"/>
              </w:rPr>
              <w:t>0</w:t>
            </w:r>
            <w:r>
              <w:rPr>
                <w:rFonts w:hint="eastAsia" w:cs="宋体"/>
                <w:kern w:val="0"/>
                <w:sz w:val="21"/>
                <w:szCs w:val="24"/>
                <w:highlight w:val="none"/>
              </w:rPr>
              <w:t>分。</w:t>
            </w:r>
          </w:p>
          <w:p w14:paraId="6200B3BE">
            <w:pPr>
              <w:spacing w:line="240" w:lineRule="auto"/>
              <w:ind w:firstLine="0" w:firstLineChars="0"/>
              <w:rPr>
                <w:rFonts w:cs="宋体"/>
                <w:kern w:val="0"/>
                <w:sz w:val="21"/>
                <w:szCs w:val="24"/>
                <w:highlight w:val="none"/>
              </w:rPr>
            </w:pPr>
            <w:r>
              <w:rPr>
                <w:rFonts w:hint="eastAsia" w:cs="宋体"/>
                <w:kern w:val="0"/>
                <w:sz w:val="21"/>
                <w:szCs w:val="24"/>
                <w:highlight w:val="none"/>
                <w:lang w:eastAsia="zh-CN"/>
              </w:rPr>
              <w:t>2.</w:t>
            </w:r>
            <w:r>
              <w:rPr>
                <w:rFonts w:hint="eastAsia" w:cs="宋体"/>
                <w:kern w:val="0"/>
                <w:sz w:val="21"/>
                <w:szCs w:val="24"/>
                <w:highlight w:val="none"/>
              </w:rPr>
              <w:t>覆盖主要突发事件（如困人、停电），但缺少细分故障场景预案。流程基本合理，但部分环节（如与被困人员沟通话术）未细化。提及项目环境，但未深入分析。有应急团队，但未明确所有成员的资质；物资清单较简单。满足主要要求，存在微小偏差，得1</w:t>
            </w:r>
            <w:r>
              <w:rPr>
                <w:rFonts w:cs="宋体"/>
                <w:kern w:val="0"/>
                <w:sz w:val="21"/>
                <w:szCs w:val="24"/>
                <w:highlight w:val="none"/>
              </w:rPr>
              <w:t>5</w:t>
            </w:r>
            <w:r>
              <w:rPr>
                <w:rFonts w:hint="eastAsia" w:cs="宋体"/>
                <w:kern w:val="0"/>
                <w:sz w:val="21"/>
                <w:szCs w:val="24"/>
                <w:highlight w:val="none"/>
              </w:rPr>
              <w:t>分。</w:t>
            </w:r>
          </w:p>
          <w:p w14:paraId="5D919ECF">
            <w:pPr>
              <w:spacing w:line="240" w:lineRule="auto"/>
              <w:ind w:firstLine="0" w:firstLineChars="0"/>
              <w:rPr>
                <w:rFonts w:cs="宋体"/>
                <w:kern w:val="0"/>
                <w:sz w:val="21"/>
                <w:szCs w:val="24"/>
                <w:highlight w:val="none"/>
              </w:rPr>
            </w:pPr>
            <w:r>
              <w:rPr>
                <w:rFonts w:hint="eastAsia" w:cs="宋体"/>
                <w:kern w:val="0"/>
                <w:sz w:val="21"/>
                <w:szCs w:val="24"/>
                <w:highlight w:val="none"/>
                <w:lang w:eastAsia="zh-CN"/>
              </w:rPr>
              <w:t>3.</w:t>
            </w:r>
            <w:r>
              <w:rPr>
                <w:rFonts w:hint="eastAsia" w:cs="宋体"/>
                <w:kern w:val="0"/>
                <w:sz w:val="21"/>
                <w:szCs w:val="24"/>
                <w:highlight w:val="none"/>
              </w:rPr>
              <w:t>仅包含基础救援流程（如接报、出动、放人），无多场景应对措施。流程存在模糊环节（如“及时联系维保人员”未明确时限）。未体现项目特殊性，使用通用模板。应急团队为兼职人员，物资清单仅列基础项。</w:t>
            </w:r>
            <w:commentRangeStart w:id="0"/>
            <w:r>
              <w:rPr>
                <w:rFonts w:hint="eastAsia" w:cs="宋体"/>
                <w:kern w:val="0"/>
                <w:sz w:val="21"/>
                <w:szCs w:val="24"/>
                <w:highlight w:val="none"/>
              </w:rPr>
              <w:t>主要条款达标，但存在个别不符合项</w:t>
            </w:r>
            <w:commentRangeEnd w:id="0"/>
            <w:r>
              <w:commentReference w:id="0"/>
            </w:r>
            <w:bookmarkStart w:id="7" w:name="OLE_LINK1"/>
            <w:bookmarkStart w:id="8" w:name="OLE_LINK2"/>
            <w:r>
              <w:rPr>
                <w:rFonts w:hint="eastAsia" w:cs="宋体"/>
                <w:kern w:val="0"/>
                <w:sz w:val="21"/>
                <w:szCs w:val="24"/>
                <w:highlight w:val="none"/>
              </w:rPr>
              <w:t>，得1</w:t>
            </w:r>
            <w:r>
              <w:rPr>
                <w:rFonts w:cs="宋体"/>
                <w:kern w:val="0"/>
                <w:sz w:val="21"/>
                <w:szCs w:val="24"/>
                <w:highlight w:val="none"/>
              </w:rPr>
              <w:t>0</w:t>
            </w:r>
            <w:r>
              <w:rPr>
                <w:rFonts w:hint="eastAsia" w:cs="宋体"/>
                <w:kern w:val="0"/>
                <w:sz w:val="21"/>
                <w:szCs w:val="24"/>
                <w:highlight w:val="none"/>
              </w:rPr>
              <w:t>分。</w:t>
            </w:r>
            <w:bookmarkEnd w:id="7"/>
            <w:bookmarkEnd w:id="8"/>
          </w:p>
          <w:p w14:paraId="6ED7A93D">
            <w:pPr>
              <w:spacing w:line="240" w:lineRule="auto"/>
              <w:ind w:firstLine="0" w:firstLineChars="0"/>
              <w:rPr>
                <w:rFonts w:cs="宋体"/>
                <w:kern w:val="0"/>
                <w:sz w:val="21"/>
                <w:szCs w:val="24"/>
                <w:highlight w:val="none"/>
              </w:rPr>
            </w:pPr>
            <w:r>
              <w:rPr>
                <w:rFonts w:hint="eastAsia" w:cs="宋体"/>
                <w:kern w:val="0"/>
                <w:sz w:val="21"/>
                <w:szCs w:val="24"/>
                <w:highlight w:val="none"/>
                <w:lang w:eastAsia="zh-CN"/>
              </w:rPr>
              <w:t>4.</w:t>
            </w:r>
            <w:r>
              <w:rPr>
                <w:rFonts w:hint="eastAsia" w:cs="宋体"/>
                <w:kern w:val="0"/>
                <w:sz w:val="21"/>
                <w:szCs w:val="24"/>
                <w:highlight w:val="none"/>
              </w:rPr>
              <w:t>仅简单描述救援原则，无具体、可操作的流程。处置步骤混乱（如未区分电气故障与机械故障的处理方式）。未结合项目实际。无专职团队，物资清单缺失关键项。</w:t>
            </w:r>
            <w:r>
              <w:rPr>
                <w:rFonts w:hint="eastAsia" w:cs="宋体"/>
                <w:kern w:val="0"/>
                <w:sz w:val="21"/>
                <w:szCs w:val="24"/>
                <w:highlight w:val="none"/>
                <w:lang w:val="en-US" w:eastAsia="zh-CN"/>
              </w:rPr>
              <w:t>3</w:t>
            </w:r>
            <w:r>
              <w:rPr>
                <w:rFonts w:hint="eastAsia" w:cs="宋体"/>
                <w:kern w:val="0"/>
                <w:sz w:val="21"/>
                <w:szCs w:val="24"/>
                <w:highlight w:val="none"/>
              </w:rPr>
              <w:t>项条款偏离要求，得</w:t>
            </w:r>
            <w:r>
              <w:rPr>
                <w:rFonts w:cs="宋体"/>
                <w:kern w:val="0"/>
                <w:sz w:val="21"/>
                <w:szCs w:val="24"/>
                <w:highlight w:val="none"/>
              </w:rPr>
              <w:t>5</w:t>
            </w:r>
            <w:r>
              <w:rPr>
                <w:rFonts w:hint="eastAsia" w:cs="宋体"/>
                <w:kern w:val="0"/>
                <w:sz w:val="21"/>
                <w:szCs w:val="24"/>
                <w:highlight w:val="none"/>
              </w:rPr>
              <w:t>分。</w:t>
            </w:r>
          </w:p>
          <w:p w14:paraId="259732BE">
            <w:pPr>
              <w:tabs>
                <w:tab w:val="center" w:pos="540"/>
                <w:tab w:val="center" w:pos="1080"/>
              </w:tabs>
              <w:spacing w:line="240" w:lineRule="auto"/>
              <w:ind w:firstLine="0" w:firstLineChars="0"/>
              <w:rPr>
                <w:rFonts w:hint="eastAsia"/>
                <w:sz w:val="21"/>
                <w:szCs w:val="21"/>
                <w:highlight w:val="none"/>
              </w:rPr>
            </w:pPr>
            <w:r>
              <w:rPr>
                <w:rFonts w:hint="eastAsia" w:cs="宋体"/>
                <w:kern w:val="0"/>
                <w:sz w:val="21"/>
                <w:szCs w:val="24"/>
                <w:highlight w:val="none"/>
                <w:lang w:eastAsia="zh-CN"/>
              </w:rPr>
              <w:t>5.</w:t>
            </w:r>
            <w:r>
              <w:rPr>
                <w:rFonts w:hint="eastAsia" w:cs="宋体"/>
                <w:kern w:val="0"/>
                <w:sz w:val="21"/>
                <w:szCs w:val="24"/>
                <w:highlight w:val="none"/>
              </w:rPr>
              <w:t>仅标题式罗列，无实质内容。流程违反安全规范（如非专业人员操作救援）。未提及项目任何信息。无团队、无物资、无演练计划。与采购文件技术参数严重不符，得</w:t>
            </w:r>
            <w:r>
              <w:rPr>
                <w:rFonts w:cs="宋体"/>
                <w:kern w:val="0"/>
                <w:sz w:val="21"/>
                <w:szCs w:val="24"/>
                <w:highlight w:val="none"/>
              </w:rPr>
              <w:t>0</w:t>
            </w:r>
            <w:r>
              <w:rPr>
                <w:rFonts w:hint="eastAsia" w:cs="宋体"/>
                <w:kern w:val="0"/>
                <w:sz w:val="21"/>
                <w:szCs w:val="24"/>
                <w:highlight w:val="none"/>
              </w:rPr>
              <w:t>分。</w:t>
            </w:r>
          </w:p>
        </w:tc>
      </w:tr>
      <w:tr w14:paraId="2474D36D">
        <w:tblPrEx>
          <w:tblCellMar>
            <w:top w:w="0" w:type="dxa"/>
            <w:left w:w="108" w:type="dxa"/>
            <w:bottom w:w="0" w:type="dxa"/>
            <w:right w:w="108" w:type="dxa"/>
          </w:tblCellMar>
        </w:tblPrEx>
        <w:trPr>
          <w:trHeight w:val="77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C232A4B">
            <w:pPr>
              <w:tabs>
                <w:tab w:val="center" w:pos="540"/>
                <w:tab w:val="center" w:pos="1080"/>
              </w:tabs>
              <w:spacing w:line="240" w:lineRule="auto"/>
              <w:ind w:firstLine="0" w:firstLineChars="0"/>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7</w:t>
            </w:r>
          </w:p>
        </w:tc>
        <w:tc>
          <w:tcPr>
            <w:tcW w:w="1357" w:type="dxa"/>
            <w:tcBorders>
              <w:top w:val="single" w:color="auto" w:sz="4" w:space="0"/>
              <w:left w:val="nil"/>
              <w:bottom w:val="single" w:color="auto" w:sz="4" w:space="0"/>
              <w:right w:val="single" w:color="auto" w:sz="4" w:space="0"/>
            </w:tcBorders>
            <w:noWrap w:val="0"/>
            <w:vAlign w:val="center"/>
          </w:tcPr>
          <w:p w14:paraId="7DA4CC08">
            <w:pPr>
              <w:widowControl/>
              <w:spacing w:line="240" w:lineRule="auto"/>
              <w:ind w:firstLine="0" w:firstLineChars="0"/>
              <w:jc w:val="center"/>
              <w:rPr>
                <w:rFonts w:hint="eastAsia" w:cs="宋体"/>
                <w:kern w:val="0"/>
                <w:sz w:val="21"/>
                <w:szCs w:val="24"/>
                <w:highlight w:val="none"/>
              </w:rPr>
            </w:pPr>
            <w:r>
              <w:rPr>
                <w:rFonts w:hint="eastAsia" w:cs="宋体"/>
                <w:kern w:val="0"/>
                <w:sz w:val="21"/>
                <w:szCs w:val="24"/>
                <w:highlight w:val="none"/>
              </w:rPr>
              <w:t>安全培训</w:t>
            </w:r>
          </w:p>
        </w:tc>
        <w:tc>
          <w:tcPr>
            <w:tcW w:w="1010" w:type="dxa"/>
            <w:tcBorders>
              <w:top w:val="single" w:color="auto" w:sz="4" w:space="0"/>
              <w:left w:val="nil"/>
              <w:bottom w:val="single" w:color="auto" w:sz="4" w:space="0"/>
              <w:right w:val="single" w:color="auto" w:sz="4" w:space="0"/>
            </w:tcBorders>
            <w:noWrap w:val="0"/>
            <w:vAlign w:val="center"/>
          </w:tcPr>
          <w:p w14:paraId="1D985D15">
            <w:pPr>
              <w:tabs>
                <w:tab w:val="center" w:pos="540"/>
                <w:tab w:val="center" w:pos="1080"/>
              </w:tabs>
              <w:spacing w:line="240" w:lineRule="auto"/>
              <w:ind w:firstLine="0" w:firstLineChars="0"/>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10</w:t>
            </w:r>
          </w:p>
        </w:tc>
        <w:tc>
          <w:tcPr>
            <w:tcW w:w="6138" w:type="dxa"/>
            <w:tcBorders>
              <w:top w:val="single" w:color="auto" w:sz="4" w:space="0"/>
              <w:left w:val="nil"/>
              <w:bottom w:val="single" w:color="auto" w:sz="4" w:space="0"/>
              <w:right w:val="single" w:color="auto" w:sz="4" w:space="0"/>
            </w:tcBorders>
            <w:noWrap w:val="0"/>
            <w:vAlign w:val="center"/>
          </w:tcPr>
          <w:p w14:paraId="5D24207F">
            <w:pPr>
              <w:widowControl/>
              <w:spacing w:line="240" w:lineRule="auto"/>
              <w:ind w:firstLine="0" w:firstLineChars="0"/>
              <w:rPr>
                <w:rFonts w:hint="eastAsia" w:eastAsia="宋体" w:cs="宋体"/>
                <w:kern w:val="0"/>
                <w:sz w:val="21"/>
                <w:szCs w:val="24"/>
                <w:highlight w:val="none"/>
                <w:lang w:eastAsia="zh-CN"/>
              </w:rPr>
            </w:pPr>
            <w:r>
              <w:rPr>
                <w:rFonts w:hint="eastAsia" w:cs="宋体"/>
                <w:kern w:val="0"/>
                <w:sz w:val="21"/>
                <w:szCs w:val="24"/>
                <w:highlight w:val="none"/>
                <w:lang w:eastAsia="zh-CN"/>
              </w:rPr>
              <w:t>1.</w:t>
            </w:r>
            <w:r>
              <w:rPr>
                <w:rFonts w:hint="eastAsia" w:cs="宋体"/>
                <w:kern w:val="0"/>
                <w:sz w:val="21"/>
                <w:szCs w:val="24"/>
                <w:highlight w:val="none"/>
              </w:rPr>
              <w:t>培训计划详实、有针对性，能满足本项目电梯系统安全运营需求。计划包括对物业管理人员、安保人员及普通用户的定制化培训（如安全乘梯须知、紧急情况应对）。培训形式多样（如现场讲解、发放手册、组织演练），并承诺提供培训签到表、照片、考核记录等成果物，得1</w:t>
            </w:r>
            <w:r>
              <w:rPr>
                <w:rFonts w:cs="宋体"/>
                <w:kern w:val="0"/>
                <w:sz w:val="21"/>
                <w:szCs w:val="24"/>
                <w:highlight w:val="none"/>
              </w:rPr>
              <w:t>0</w:t>
            </w:r>
            <w:r>
              <w:rPr>
                <w:rFonts w:hint="eastAsia" w:cs="宋体"/>
                <w:kern w:val="0"/>
                <w:sz w:val="21"/>
                <w:szCs w:val="24"/>
                <w:highlight w:val="none"/>
              </w:rPr>
              <w:t>分</w:t>
            </w:r>
            <w:r>
              <w:rPr>
                <w:rFonts w:hint="eastAsia" w:cs="宋体"/>
                <w:kern w:val="0"/>
                <w:sz w:val="21"/>
                <w:szCs w:val="24"/>
                <w:highlight w:val="none"/>
                <w:lang w:eastAsia="zh-CN"/>
              </w:rPr>
              <w:t>；</w:t>
            </w:r>
          </w:p>
          <w:p w14:paraId="38DD6E6C">
            <w:pPr>
              <w:widowControl/>
              <w:spacing w:line="240" w:lineRule="auto"/>
              <w:ind w:firstLine="0" w:firstLineChars="0"/>
              <w:rPr>
                <w:rFonts w:hint="eastAsia" w:eastAsia="宋体"/>
                <w:sz w:val="21"/>
                <w:szCs w:val="21"/>
                <w:highlight w:val="none"/>
                <w:lang w:eastAsia="zh-CN"/>
              </w:rPr>
            </w:pPr>
            <w:r>
              <w:rPr>
                <w:rFonts w:hint="eastAsia"/>
                <w:sz w:val="21"/>
                <w:szCs w:val="21"/>
                <w:highlight w:val="none"/>
                <w:lang w:eastAsia="zh-CN"/>
              </w:rPr>
              <w:t>2.</w:t>
            </w:r>
            <w:r>
              <w:rPr>
                <w:rFonts w:hint="eastAsia"/>
                <w:sz w:val="21"/>
                <w:szCs w:val="21"/>
                <w:highlight w:val="none"/>
              </w:rPr>
              <w:t>培训计划内容全面，符合采购文件的基本要求，但内容较为常规，缺乏深度定制</w:t>
            </w:r>
            <w:r>
              <w:rPr>
                <w:rFonts w:hint="eastAsia" w:cs="宋体"/>
                <w:kern w:val="0"/>
                <w:sz w:val="21"/>
                <w:szCs w:val="24"/>
                <w:highlight w:val="none"/>
              </w:rPr>
              <w:t>，得</w:t>
            </w:r>
            <w:r>
              <w:rPr>
                <w:rFonts w:cs="宋体"/>
                <w:kern w:val="0"/>
                <w:sz w:val="21"/>
                <w:szCs w:val="24"/>
                <w:highlight w:val="none"/>
              </w:rPr>
              <w:t>5</w:t>
            </w:r>
            <w:r>
              <w:rPr>
                <w:rFonts w:hint="eastAsia" w:cs="宋体"/>
                <w:kern w:val="0"/>
                <w:sz w:val="21"/>
                <w:szCs w:val="24"/>
                <w:highlight w:val="none"/>
              </w:rPr>
              <w:t>分</w:t>
            </w:r>
            <w:r>
              <w:rPr>
                <w:rFonts w:hint="eastAsia"/>
                <w:sz w:val="21"/>
                <w:szCs w:val="21"/>
                <w:highlight w:val="none"/>
                <w:lang w:eastAsia="zh-CN"/>
              </w:rPr>
              <w:t>；</w:t>
            </w:r>
          </w:p>
          <w:p w14:paraId="1C143FE5">
            <w:pPr>
              <w:pStyle w:val="2"/>
              <w:ind w:left="0" w:leftChars="0" w:firstLine="0" w:firstLineChars="0"/>
              <w:jc w:val="both"/>
              <w:rPr>
                <w:rFonts w:hint="eastAsia"/>
                <w:highlight w:val="none"/>
              </w:rPr>
            </w:pPr>
            <w:r>
              <w:rPr>
                <w:rFonts w:hint="eastAsia" w:ascii="宋体" w:hAnsi="宋体" w:eastAsia="宋体" w:cs="宋体"/>
                <w:kern w:val="0"/>
                <w:sz w:val="21"/>
                <w:szCs w:val="24"/>
                <w:highlight w:val="none"/>
                <w:lang w:val="en-US" w:eastAsia="zh-CN" w:bidi="ar-SA"/>
              </w:rPr>
              <w:t>3.培训计划潦草、空洞，与采购文件要求存在明显差距，或未提供相关方案，得0分。</w:t>
            </w:r>
          </w:p>
        </w:tc>
      </w:tr>
      <w:tr w14:paraId="5405E0DC">
        <w:tblPrEx>
          <w:tblCellMar>
            <w:top w:w="0" w:type="dxa"/>
            <w:left w:w="108" w:type="dxa"/>
            <w:bottom w:w="0" w:type="dxa"/>
            <w:right w:w="108" w:type="dxa"/>
          </w:tblCellMar>
        </w:tblPrEx>
        <w:trPr>
          <w:trHeight w:val="77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2349394">
            <w:pPr>
              <w:tabs>
                <w:tab w:val="center" w:pos="540"/>
                <w:tab w:val="center" w:pos="1080"/>
              </w:tabs>
              <w:spacing w:line="240" w:lineRule="auto"/>
              <w:ind w:firstLine="0" w:firstLineChars="0"/>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8</w:t>
            </w:r>
          </w:p>
        </w:tc>
        <w:tc>
          <w:tcPr>
            <w:tcW w:w="1357" w:type="dxa"/>
            <w:tcBorders>
              <w:top w:val="single" w:color="auto" w:sz="4" w:space="0"/>
              <w:left w:val="nil"/>
              <w:bottom w:val="single" w:color="auto" w:sz="4" w:space="0"/>
              <w:right w:val="single" w:color="auto" w:sz="4" w:space="0"/>
            </w:tcBorders>
            <w:noWrap w:val="0"/>
            <w:vAlign w:val="center"/>
          </w:tcPr>
          <w:p w14:paraId="48247731">
            <w:pPr>
              <w:widowControl/>
              <w:spacing w:line="240" w:lineRule="auto"/>
              <w:ind w:firstLine="0" w:firstLineChars="0"/>
              <w:jc w:val="center"/>
              <w:rPr>
                <w:rFonts w:hint="eastAsia" w:cs="宋体"/>
                <w:kern w:val="0"/>
                <w:sz w:val="21"/>
                <w:szCs w:val="24"/>
                <w:highlight w:val="none"/>
              </w:rPr>
            </w:pPr>
            <w:r>
              <w:rPr>
                <w:rFonts w:hint="eastAsia" w:cs="宋体"/>
                <w:kern w:val="0"/>
                <w:sz w:val="21"/>
                <w:szCs w:val="24"/>
                <w:highlight w:val="none"/>
              </w:rPr>
              <w:t>售后服务</w:t>
            </w:r>
          </w:p>
        </w:tc>
        <w:tc>
          <w:tcPr>
            <w:tcW w:w="1010" w:type="dxa"/>
            <w:tcBorders>
              <w:top w:val="single" w:color="auto" w:sz="4" w:space="0"/>
              <w:left w:val="nil"/>
              <w:bottom w:val="single" w:color="auto" w:sz="4" w:space="0"/>
              <w:right w:val="single" w:color="auto" w:sz="4" w:space="0"/>
            </w:tcBorders>
            <w:noWrap w:val="0"/>
            <w:vAlign w:val="center"/>
          </w:tcPr>
          <w:p w14:paraId="08D44F82">
            <w:pPr>
              <w:tabs>
                <w:tab w:val="center" w:pos="540"/>
                <w:tab w:val="center" w:pos="1080"/>
              </w:tabs>
              <w:spacing w:line="240" w:lineRule="auto"/>
              <w:ind w:firstLine="0" w:firstLineChars="0"/>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15</w:t>
            </w:r>
          </w:p>
        </w:tc>
        <w:tc>
          <w:tcPr>
            <w:tcW w:w="6138" w:type="dxa"/>
            <w:tcBorders>
              <w:top w:val="single" w:color="auto" w:sz="4" w:space="0"/>
              <w:left w:val="nil"/>
              <w:bottom w:val="single" w:color="auto" w:sz="4" w:space="0"/>
              <w:right w:val="single" w:color="auto" w:sz="4" w:space="0"/>
            </w:tcBorders>
            <w:noWrap w:val="0"/>
            <w:vAlign w:val="center"/>
          </w:tcPr>
          <w:p w14:paraId="3B0E4E63">
            <w:pPr>
              <w:widowControl/>
              <w:spacing w:line="240" w:lineRule="auto"/>
              <w:ind w:firstLine="0" w:firstLineChars="0"/>
              <w:rPr>
                <w:rFonts w:cs="宋体"/>
                <w:kern w:val="0"/>
                <w:sz w:val="21"/>
                <w:szCs w:val="24"/>
                <w:highlight w:val="none"/>
              </w:rPr>
            </w:pPr>
            <w:r>
              <w:rPr>
                <w:rFonts w:hint="eastAsia" w:cs="宋体"/>
                <w:kern w:val="0"/>
                <w:sz w:val="21"/>
                <w:szCs w:val="24"/>
                <w:highlight w:val="none"/>
                <w:lang w:eastAsia="zh-CN"/>
              </w:rPr>
              <w:t>1.</w:t>
            </w:r>
            <w:r>
              <w:rPr>
                <w:rFonts w:hint="eastAsia" w:cs="宋体"/>
                <w:kern w:val="0"/>
                <w:sz w:val="21"/>
                <w:szCs w:val="24"/>
                <w:highlight w:val="none"/>
              </w:rPr>
              <w:t>售后服务体系完善，设有本地化服务网点或驻点。方案全面细致，包括定期回访、满意度调查、备品备件本地库存清单、7x24小时服务热线等。服务承诺（如响应时间、修复时间）优于采购文件要求。针对本项目特点提出了具体的服务质量保障措施和增值服务（如年度安全评估报告、节假日专项保障）。符合以上内容，得1</w:t>
            </w:r>
            <w:r>
              <w:rPr>
                <w:rFonts w:cs="宋体"/>
                <w:kern w:val="0"/>
                <w:sz w:val="21"/>
                <w:szCs w:val="24"/>
                <w:highlight w:val="none"/>
              </w:rPr>
              <w:t>5</w:t>
            </w:r>
            <w:r>
              <w:rPr>
                <w:rFonts w:hint="eastAsia" w:cs="宋体"/>
                <w:kern w:val="0"/>
                <w:sz w:val="21"/>
                <w:szCs w:val="24"/>
                <w:highlight w:val="none"/>
              </w:rPr>
              <w:t>分。</w:t>
            </w:r>
          </w:p>
          <w:p w14:paraId="19A81F90">
            <w:pPr>
              <w:widowControl/>
              <w:spacing w:line="240" w:lineRule="auto"/>
              <w:ind w:firstLine="0" w:firstLineChars="0"/>
              <w:rPr>
                <w:rFonts w:cs="宋体"/>
                <w:kern w:val="0"/>
                <w:sz w:val="21"/>
                <w:szCs w:val="24"/>
                <w:highlight w:val="none"/>
              </w:rPr>
            </w:pPr>
            <w:r>
              <w:rPr>
                <w:rFonts w:hint="eastAsia" w:cs="宋体"/>
                <w:kern w:val="0"/>
                <w:sz w:val="21"/>
                <w:szCs w:val="24"/>
                <w:highlight w:val="none"/>
                <w:lang w:eastAsia="zh-CN"/>
              </w:rPr>
              <w:t>2.</w:t>
            </w:r>
            <w:r>
              <w:rPr>
                <w:rFonts w:hint="eastAsia" w:cs="宋体"/>
                <w:kern w:val="0"/>
                <w:sz w:val="21"/>
                <w:szCs w:val="24"/>
                <w:highlight w:val="none"/>
              </w:rPr>
              <w:t>售后体系完善，方案全面且切实可行，能基本满足采购文件要求，但缺乏突出的亮点或针对性的增值服务，得1</w:t>
            </w:r>
            <w:r>
              <w:rPr>
                <w:rFonts w:cs="宋体"/>
                <w:kern w:val="0"/>
                <w:sz w:val="21"/>
                <w:szCs w:val="24"/>
                <w:highlight w:val="none"/>
              </w:rPr>
              <w:t>0</w:t>
            </w:r>
            <w:r>
              <w:rPr>
                <w:rFonts w:hint="eastAsia" w:cs="宋体"/>
                <w:kern w:val="0"/>
                <w:sz w:val="21"/>
                <w:szCs w:val="24"/>
                <w:highlight w:val="none"/>
              </w:rPr>
              <w:t>分。</w:t>
            </w:r>
          </w:p>
          <w:p w14:paraId="6735DAE0">
            <w:pPr>
              <w:tabs>
                <w:tab w:val="center" w:pos="540"/>
                <w:tab w:val="center" w:pos="1080"/>
              </w:tabs>
              <w:spacing w:line="240" w:lineRule="auto"/>
              <w:ind w:firstLine="0" w:firstLineChars="0"/>
              <w:rPr>
                <w:rFonts w:hint="eastAsia" w:cs="宋体"/>
                <w:kern w:val="0"/>
                <w:sz w:val="21"/>
                <w:szCs w:val="24"/>
                <w:highlight w:val="none"/>
              </w:rPr>
            </w:pPr>
            <w:r>
              <w:rPr>
                <w:rFonts w:hint="eastAsia"/>
                <w:sz w:val="21"/>
                <w:szCs w:val="21"/>
                <w:highlight w:val="none"/>
                <w:lang w:eastAsia="zh-CN"/>
              </w:rPr>
              <w:t>3.</w:t>
            </w:r>
            <w:r>
              <w:rPr>
                <w:rFonts w:hint="eastAsia"/>
                <w:sz w:val="21"/>
                <w:szCs w:val="21"/>
                <w:highlight w:val="none"/>
              </w:rPr>
              <w:t>售后服务方案不完整，存在重大疏漏（如无备件供应方案、无联系方式），或承诺无法执行，可信度低，得0分。</w:t>
            </w:r>
          </w:p>
        </w:tc>
      </w:tr>
      <w:tr w14:paraId="349E82A5">
        <w:tblPrEx>
          <w:tblCellMar>
            <w:top w:w="0" w:type="dxa"/>
            <w:left w:w="108" w:type="dxa"/>
            <w:bottom w:w="0" w:type="dxa"/>
            <w:right w:w="108" w:type="dxa"/>
          </w:tblCellMar>
        </w:tblPrEx>
        <w:trPr>
          <w:trHeight w:val="773" w:hRule="atLeast"/>
        </w:trPr>
        <w:tc>
          <w:tcPr>
            <w:tcW w:w="2066" w:type="dxa"/>
            <w:gridSpan w:val="2"/>
            <w:tcBorders>
              <w:top w:val="single" w:color="auto" w:sz="4" w:space="0"/>
              <w:left w:val="single" w:color="auto" w:sz="4" w:space="0"/>
              <w:bottom w:val="single" w:color="auto" w:sz="4" w:space="0"/>
              <w:right w:val="single" w:color="auto" w:sz="4" w:space="0"/>
            </w:tcBorders>
            <w:noWrap w:val="0"/>
            <w:vAlign w:val="center"/>
          </w:tcPr>
          <w:p w14:paraId="2BC78807">
            <w:pPr>
              <w:widowControl/>
              <w:spacing w:line="240" w:lineRule="auto"/>
              <w:ind w:firstLine="0" w:firstLineChars="0"/>
              <w:jc w:val="center"/>
              <w:rPr>
                <w:rFonts w:hint="eastAsia" w:cs="宋体"/>
                <w:kern w:val="0"/>
                <w:sz w:val="21"/>
                <w:szCs w:val="24"/>
                <w:highlight w:val="none"/>
              </w:rPr>
            </w:pPr>
            <w:r>
              <w:rPr>
                <w:rFonts w:hint="eastAsia" w:cs="宋体"/>
                <w:kern w:val="0"/>
                <w:sz w:val="21"/>
                <w:szCs w:val="24"/>
                <w:highlight w:val="none"/>
              </w:rPr>
              <w:t>总分</w:t>
            </w:r>
          </w:p>
        </w:tc>
        <w:tc>
          <w:tcPr>
            <w:tcW w:w="1010" w:type="dxa"/>
            <w:tcBorders>
              <w:top w:val="single" w:color="auto" w:sz="4" w:space="0"/>
              <w:left w:val="nil"/>
              <w:bottom w:val="single" w:color="auto" w:sz="4" w:space="0"/>
              <w:right w:val="single" w:color="auto" w:sz="4" w:space="0"/>
            </w:tcBorders>
            <w:noWrap w:val="0"/>
            <w:vAlign w:val="center"/>
          </w:tcPr>
          <w:p w14:paraId="31A89405">
            <w:pPr>
              <w:tabs>
                <w:tab w:val="center" w:pos="540"/>
                <w:tab w:val="center" w:pos="1080"/>
              </w:tabs>
              <w:spacing w:line="240" w:lineRule="auto"/>
              <w:ind w:firstLine="0" w:firstLineChars="0"/>
              <w:jc w:val="center"/>
              <w:rPr>
                <w:rFonts w:hint="eastAsia" w:ascii="宋体" w:hAnsi="宋体" w:eastAsia="宋体"/>
                <w:sz w:val="21"/>
                <w:szCs w:val="21"/>
                <w:highlight w:val="none"/>
                <w:lang w:val="en-US" w:eastAsia="zh-CN"/>
              </w:rPr>
            </w:pPr>
            <w:r>
              <w:rPr>
                <w:rFonts w:hint="eastAsia" w:ascii="宋体" w:hAnsi="宋体" w:eastAsia="宋体" w:cs="宋体"/>
                <w:kern w:val="0"/>
                <w:sz w:val="24"/>
                <w:szCs w:val="24"/>
                <w:highlight w:val="none"/>
              </w:rPr>
              <w:t>100</w:t>
            </w:r>
          </w:p>
        </w:tc>
        <w:tc>
          <w:tcPr>
            <w:tcW w:w="6138" w:type="dxa"/>
            <w:tcBorders>
              <w:top w:val="single" w:color="auto" w:sz="4" w:space="0"/>
              <w:left w:val="nil"/>
              <w:bottom w:val="single" w:color="auto" w:sz="4" w:space="0"/>
              <w:right w:val="single" w:color="auto" w:sz="4" w:space="0"/>
            </w:tcBorders>
            <w:noWrap w:val="0"/>
            <w:vAlign w:val="center"/>
          </w:tcPr>
          <w:p w14:paraId="1B1C68E5">
            <w:pPr>
              <w:tabs>
                <w:tab w:val="center" w:pos="540"/>
                <w:tab w:val="center" w:pos="1080"/>
              </w:tabs>
              <w:spacing w:line="240" w:lineRule="auto"/>
              <w:ind w:firstLine="0" w:firstLineChars="0"/>
              <w:rPr>
                <w:rFonts w:hint="eastAsia"/>
                <w:sz w:val="21"/>
                <w:szCs w:val="21"/>
                <w:highlight w:val="none"/>
              </w:rPr>
            </w:pPr>
          </w:p>
        </w:tc>
      </w:tr>
    </w:tbl>
    <w:p w14:paraId="25329623">
      <w:pPr>
        <w:spacing w:line="240" w:lineRule="auto"/>
        <w:ind w:firstLine="0" w:firstLineChars="0"/>
        <w:rPr>
          <w:rFonts w:ascii="Times New Roman" w:hAnsi="Times New Roman" w:cs="Times New Roman"/>
          <w:sz w:val="21"/>
          <w:szCs w:val="24"/>
        </w:rPr>
      </w:pPr>
    </w:p>
    <w:p w14:paraId="1164C84D">
      <w:pPr>
        <w:ind w:firstLine="640"/>
        <w:rPr>
          <w:rFonts w:cs="宋体"/>
          <w:sz w:val="32"/>
          <w:szCs w:val="32"/>
        </w:rPr>
      </w:pPr>
    </w:p>
    <w:p w14:paraId="6264D9D5">
      <w:pPr>
        <w:pStyle w:val="36"/>
        <w:numPr>
          <w:ilvl w:val="0"/>
          <w:numId w:val="0"/>
        </w:numPr>
        <w:ind w:left="420" w:firstLine="643" w:firstLineChars="200"/>
        <w:rPr>
          <w:rFonts w:ascii="宋体" w:hAnsi="宋体" w:eastAsia="宋体" w:cs="宋体"/>
          <w:sz w:val="32"/>
          <w:szCs w:val="32"/>
        </w:rPr>
      </w:pPr>
      <w:bookmarkStart w:id="9" w:name="_Toc98330355"/>
      <w:bookmarkStart w:id="10" w:name="_Toc107324765"/>
      <w:r>
        <w:rPr>
          <w:rFonts w:hint="eastAsia" w:ascii="宋体" w:hAnsi="宋体" w:eastAsia="宋体" w:cs="宋体"/>
          <w:sz w:val="32"/>
          <w:szCs w:val="32"/>
        </w:rPr>
        <w:t>第五章 申报文件格式</w:t>
      </w:r>
      <w:bookmarkEnd w:id="9"/>
      <w:bookmarkEnd w:id="10"/>
    </w:p>
    <w:p w14:paraId="5205B27E">
      <w:pPr>
        <w:pStyle w:val="40"/>
        <w:ind w:firstLine="480"/>
        <w:rPr>
          <w:rFonts w:cs="宋体"/>
        </w:rPr>
        <w:sectPr>
          <w:headerReference r:id="rId7" w:type="default"/>
          <w:footerReference r:id="rId8" w:type="default"/>
          <w:pgSz w:w="11906" w:h="16838"/>
          <w:pgMar w:top="958" w:right="1803" w:bottom="1440" w:left="1803" w:header="851" w:footer="992" w:gutter="0"/>
          <w:cols w:space="0" w:num="1"/>
          <w:docGrid w:type="lines" w:linePitch="328" w:charSpace="0"/>
        </w:sectPr>
      </w:pPr>
      <w:r>
        <w:rPr>
          <w:rFonts w:hint="eastAsia" w:cs="宋体"/>
        </w:rPr>
        <w:t>对于本章给出格式附件的文件，供应商应按照本章中提供的统一格式填写，所附格式中要求填写的全部问题和／或信息都必须填写，不得自行删减内容；未给出格式附件的则由供应商自行提供。供应商应保证全部声明和填写的内容是真实的和正确的。全部</w:t>
      </w:r>
      <w:r>
        <w:rPr>
          <w:rFonts w:hint="eastAsia" w:cs="宋体"/>
          <w:szCs w:val="24"/>
        </w:rPr>
        <w:t>文件</w:t>
      </w:r>
      <w:r>
        <w:rPr>
          <w:rFonts w:hint="eastAsia" w:cs="宋体"/>
        </w:rPr>
        <w:t>应按规定的份数提交。格式如下：</w:t>
      </w:r>
    </w:p>
    <w:p w14:paraId="3F9D7E1D">
      <w:pPr>
        <w:snapToGrid w:val="0"/>
        <w:spacing w:line="480" w:lineRule="auto"/>
        <w:ind w:firstLine="0" w:firstLineChars="0"/>
        <w:rPr>
          <w:rFonts w:cs="宋体"/>
          <w:bCs/>
          <w:sz w:val="52"/>
          <w:szCs w:val="52"/>
        </w:rPr>
      </w:pPr>
    </w:p>
    <w:p w14:paraId="17FBFF6C">
      <w:pPr>
        <w:snapToGrid w:val="0"/>
        <w:spacing w:line="480" w:lineRule="auto"/>
        <w:ind w:firstLine="0" w:firstLineChars="0"/>
        <w:jc w:val="center"/>
        <w:rPr>
          <w:rFonts w:cs="宋体"/>
          <w:bCs/>
          <w:sz w:val="52"/>
          <w:szCs w:val="52"/>
        </w:rPr>
      </w:pPr>
    </w:p>
    <w:p w14:paraId="39828064">
      <w:pPr>
        <w:pStyle w:val="35"/>
        <w:numPr>
          <w:ilvl w:val="0"/>
          <w:numId w:val="0"/>
        </w:numPr>
        <w:ind w:left="-1050"/>
        <w:jc w:val="center"/>
        <w:rPr>
          <w:rFonts w:ascii="宋体" w:hAnsi="宋体" w:eastAsia="宋体" w:cs="宋体"/>
          <w:sz w:val="40"/>
        </w:rPr>
      </w:pPr>
      <w:r>
        <w:rPr>
          <w:rFonts w:hint="eastAsia" w:ascii="宋体" w:hAnsi="宋体" w:eastAsia="宋体" w:cs="宋体"/>
          <w:sz w:val="40"/>
        </w:rPr>
        <w:t>资格文件（格式）</w:t>
      </w:r>
    </w:p>
    <w:p w14:paraId="5E8451F8">
      <w:pPr>
        <w:snapToGrid w:val="0"/>
        <w:spacing w:line="480" w:lineRule="auto"/>
        <w:ind w:left="1915" w:firstLine="480"/>
        <w:rPr>
          <w:rFonts w:cs="宋体"/>
        </w:rPr>
      </w:pPr>
    </w:p>
    <w:p w14:paraId="1549888A">
      <w:pPr>
        <w:snapToGrid w:val="0"/>
        <w:spacing w:line="480" w:lineRule="auto"/>
        <w:ind w:left="1915" w:firstLine="480"/>
        <w:rPr>
          <w:rFonts w:cs="宋体"/>
        </w:rPr>
      </w:pPr>
    </w:p>
    <w:p w14:paraId="4107C9C2">
      <w:pPr>
        <w:ind w:firstLine="480"/>
        <w:rPr>
          <w:rFonts w:cs="宋体"/>
        </w:rPr>
      </w:pPr>
    </w:p>
    <w:p w14:paraId="62D3F715">
      <w:pPr>
        <w:ind w:firstLine="480"/>
        <w:rPr>
          <w:rFonts w:cs="宋体"/>
        </w:rPr>
      </w:pPr>
    </w:p>
    <w:p w14:paraId="78BAD823">
      <w:pPr>
        <w:ind w:firstLine="480"/>
        <w:rPr>
          <w:rFonts w:cs="宋体"/>
        </w:rPr>
      </w:pPr>
    </w:p>
    <w:p w14:paraId="3302AC0E">
      <w:pPr>
        <w:ind w:firstLine="480"/>
        <w:rPr>
          <w:rFonts w:cs="宋体"/>
        </w:rPr>
      </w:pPr>
    </w:p>
    <w:p w14:paraId="088F59F3">
      <w:pPr>
        <w:snapToGrid w:val="0"/>
        <w:spacing w:line="480" w:lineRule="auto"/>
        <w:ind w:left="1915" w:firstLine="480"/>
        <w:rPr>
          <w:rFonts w:cs="宋体"/>
        </w:rPr>
      </w:pPr>
    </w:p>
    <w:p w14:paraId="7E7A6FFA">
      <w:pPr>
        <w:snapToGrid w:val="0"/>
        <w:spacing w:line="480" w:lineRule="auto"/>
        <w:ind w:left="1915" w:firstLine="480"/>
        <w:rPr>
          <w:rFonts w:cs="宋体"/>
        </w:rPr>
      </w:pPr>
    </w:p>
    <w:p w14:paraId="3A26CC92">
      <w:pPr>
        <w:snapToGrid w:val="0"/>
        <w:spacing w:line="480" w:lineRule="auto"/>
        <w:ind w:firstLine="643"/>
        <w:jc w:val="left"/>
        <w:rPr>
          <w:rFonts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7D82D587">
      <w:pPr>
        <w:snapToGrid w:val="0"/>
        <w:spacing w:line="480" w:lineRule="auto"/>
        <w:ind w:firstLine="643"/>
        <w:jc w:val="left"/>
        <w:rPr>
          <w:rFonts w:cs="宋体"/>
          <w:sz w:val="32"/>
          <w:szCs w:val="32"/>
          <w:u w:val="single"/>
        </w:rPr>
      </w:pPr>
      <w:r>
        <w:rPr>
          <w:rFonts w:hint="eastAsia" w:cs="宋体"/>
          <w:b/>
          <w:sz w:val="32"/>
          <w:szCs w:val="32"/>
        </w:rPr>
        <w:t>供应商名称：</w:t>
      </w:r>
      <w:r>
        <w:rPr>
          <w:rFonts w:hint="eastAsia" w:cs="宋体"/>
          <w:sz w:val="32"/>
          <w:szCs w:val="32"/>
          <w:u w:val="single"/>
        </w:rPr>
        <w:t xml:space="preserve">                      （加盖公章）</w:t>
      </w:r>
    </w:p>
    <w:p w14:paraId="1F4689BE">
      <w:pPr>
        <w:snapToGrid w:val="0"/>
        <w:spacing w:line="480" w:lineRule="auto"/>
        <w:ind w:firstLine="643"/>
        <w:jc w:val="left"/>
        <w:rPr>
          <w:rFonts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701EEE80">
      <w:pPr>
        <w:widowControl/>
        <w:spacing w:line="240" w:lineRule="auto"/>
        <w:ind w:firstLine="480"/>
        <w:jc w:val="left"/>
        <w:rPr>
          <w:rFonts w:cs="宋体"/>
        </w:rPr>
        <w:sectPr>
          <w:headerReference r:id="rId10" w:type="first"/>
          <w:footerReference r:id="rId12" w:type="first"/>
          <w:headerReference r:id="rId9" w:type="default"/>
          <w:footerReference r:id="rId11" w:type="default"/>
          <w:pgSz w:w="11906" w:h="16838"/>
          <w:pgMar w:top="958" w:right="1803" w:bottom="1440" w:left="1803" w:header="851" w:footer="992" w:gutter="0"/>
          <w:cols w:space="0" w:num="1"/>
          <w:docGrid w:type="lines" w:linePitch="328" w:charSpace="0"/>
        </w:sectPr>
      </w:pPr>
    </w:p>
    <w:p w14:paraId="6DB09258">
      <w:pPr>
        <w:pStyle w:val="40"/>
        <w:ind w:firstLine="480"/>
        <w:rPr>
          <w:rFonts w:cs="宋体"/>
        </w:rPr>
      </w:pPr>
    </w:p>
    <w:p w14:paraId="29EB1EE6">
      <w:pPr>
        <w:pStyle w:val="40"/>
        <w:ind w:firstLine="0" w:firstLineChars="0"/>
        <w:jc w:val="center"/>
        <w:rPr>
          <w:rFonts w:cs="宋体"/>
          <w:b/>
          <w:szCs w:val="24"/>
        </w:rPr>
      </w:pPr>
      <w:r>
        <w:rPr>
          <w:rFonts w:hint="eastAsia" w:cs="宋体"/>
          <w:b/>
          <w:szCs w:val="24"/>
        </w:rPr>
        <w:t>资格文件目录</w:t>
      </w:r>
    </w:p>
    <w:p w14:paraId="3C0D2ACE">
      <w:pPr>
        <w:pStyle w:val="40"/>
        <w:numPr>
          <w:ilvl w:val="0"/>
          <w:numId w:val="8"/>
        </w:numPr>
        <w:ind w:firstLine="480"/>
        <w:rPr>
          <w:rFonts w:cs="宋体"/>
          <w:szCs w:val="24"/>
        </w:rPr>
      </w:pPr>
      <w:r>
        <w:rPr>
          <w:rFonts w:hint="eastAsia" w:cs="宋体"/>
          <w:szCs w:val="24"/>
        </w:rPr>
        <w:t>法定代表人身份证明和法人代表授权书（法定代表人申报仅需提供法定代表人身份证明）（原件加盖公章）</w:t>
      </w:r>
    </w:p>
    <w:p w14:paraId="60300517">
      <w:pPr>
        <w:pStyle w:val="40"/>
        <w:numPr>
          <w:ilvl w:val="0"/>
          <w:numId w:val="8"/>
        </w:numPr>
        <w:ind w:firstLine="480"/>
        <w:rPr>
          <w:rFonts w:cs="宋体"/>
          <w:szCs w:val="24"/>
        </w:rPr>
      </w:pPr>
      <w:r>
        <w:rPr>
          <w:rFonts w:hint="eastAsia" w:cs="宋体"/>
          <w:szCs w:val="24"/>
        </w:rPr>
        <w:t>法人或者其他组织的有效营业执照等证明文件（复印件加盖公章）</w:t>
      </w:r>
    </w:p>
    <w:p w14:paraId="2D401E8B">
      <w:pPr>
        <w:pStyle w:val="40"/>
        <w:numPr>
          <w:ilvl w:val="0"/>
          <w:numId w:val="8"/>
        </w:numPr>
        <w:ind w:firstLine="480"/>
        <w:rPr>
          <w:rFonts w:cs="宋体"/>
          <w:szCs w:val="24"/>
        </w:rPr>
      </w:pPr>
      <w:r>
        <w:rPr>
          <w:rFonts w:hint="eastAsia" w:cs="宋体"/>
          <w:szCs w:val="24"/>
        </w:rPr>
        <w:t>申报人承诺函（格式，加盖公章）</w:t>
      </w:r>
    </w:p>
    <w:p w14:paraId="0FE09683">
      <w:pPr>
        <w:pStyle w:val="40"/>
        <w:numPr>
          <w:ilvl w:val="0"/>
          <w:numId w:val="8"/>
        </w:numPr>
        <w:ind w:firstLine="480"/>
        <w:rPr>
          <w:rFonts w:cs="宋体"/>
          <w:szCs w:val="24"/>
        </w:rPr>
      </w:pPr>
      <w:r>
        <w:rPr>
          <w:rFonts w:hint="eastAsia" w:cs="宋体"/>
          <w:color w:val="000000"/>
          <w:kern w:val="0"/>
          <w:szCs w:val="24"/>
        </w:rPr>
        <w:t>申报人信用记录情况</w:t>
      </w:r>
    </w:p>
    <w:p w14:paraId="35FAD52A">
      <w:pPr>
        <w:pStyle w:val="40"/>
        <w:ind w:firstLine="0" w:firstLineChars="0"/>
        <w:rPr>
          <w:rFonts w:cs="宋体"/>
          <w:szCs w:val="24"/>
        </w:rPr>
      </w:pPr>
    </w:p>
    <w:p w14:paraId="72D08139">
      <w:pPr>
        <w:ind w:firstLine="480"/>
        <w:rPr>
          <w:rFonts w:cs="宋体"/>
          <w:szCs w:val="24"/>
        </w:rPr>
      </w:pPr>
      <w:r>
        <w:rPr>
          <w:rFonts w:hint="eastAsia" w:cs="宋体"/>
          <w:szCs w:val="24"/>
        </w:rPr>
        <w:br w:type="page"/>
      </w:r>
    </w:p>
    <w:p w14:paraId="43FA6729">
      <w:pPr>
        <w:pStyle w:val="40"/>
        <w:ind w:firstLine="0" w:firstLineChars="0"/>
        <w:rPr>
          <w:rFonts w:cs="宋体"/>
          <w:szCs w:val="24"/>
        </w:rPr>
      </w:pPr>
    </w:p>
    <w:p w14:paraId="785468AE">
      <w:pPr>
        <w:pStyle w:val="42"/>
        <w:numPr>
          <w:ilvl w:val="0"/>
          <w:numId w:val="9"/>
        </w:numPr>
        <w:ind w:firstLineChars="0"/>
        <w:rPr>
          <w:rFonts w:ascii="宋体" w:cs="宋体"/>
        </w:rPr>
      </w:pPr>
      <w:r>
        <w:rPr>
          <w:rFonts w:hint="eastAsia" w:ascii="宋体" w:cs="宋体"/>
        </w:rPr>
        <w:t>法定代表人身份证明和法人代表授权书</w:t>
      </w:r>
    </w:p>
    <w:p w14:paraId="5940E4C7">
      <w:pPr>
        <w:ind w:firstLine="482"/>
        <w:jc w:val="center"/>
        <w:rPr>
          <w:rFonts w:cs="宋体"/>
          <w:bCs/>
          <w:sz w:val="28"/>
          <w:szCs w:val="28"/>
        </w:rPr>
      </w:pPr>
      <w:r>
        <w:rPr>
          <w:rFonts w:hint="eastAsia" w:cs="宋体"/>
          <w:b/>
        </w:rPr>
        <w:t>法定代表人身份证明书（格式）</w:t>
      </w:r>
    </w:p>
    <w:p w14:paraId="29959304">
      <w:pPr>
        <w:ind w:firstLine="482"/>
        <w:rPr>
          <w:rFonts w:cs="宋体"/>
          <w:b/>
          <w:bCs/>
        </w:rPr>
      </w:pPr>
    </w:p>
    <w:p w14:paraId="6A35C96E">
      <w:pPr>
        <w:spacing w:after="164" w:afterLines="50"/>
        <w:ind w:firstLine="480"/>
        <w:rPr>
          <w:rFonts w:cs="宋体"/>
        </w:rPr>
      </w:pPr>
      <w:r>
        <w:rPr>
          <w:rFonts w:hint="eastAsia" w:cs="宋体"/>
        </w:rPr>
        <w:t>单位名称：</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2C7D7E05">
      <w:pPr>
        <w:spacing w:after="164" w:afterLines="50"/>
        <w:ind w:firstLine="480"/>
        <w:rPr>
          <w:rFonts w:cs="宋体"/>
          <w:u w:val="single"/>
        </w:rPr>
      </w:pPr>
      <w:r>
        <w:rPr>
          <w:rFonts w:hint="eastAsia" w:cs="宋体"/>
        </w:rPr>
        <w:t>单位性质：</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65583F5C">
      <w:pPr>
        <w:spacing w:after="164" w:afterLines="50"/>
        <w:ind w:firstLine="480"/>
        <w:rPr>
          <w:rFonts w:cs="宋体"/>
          <w:u w:val="single"/>
        </w:rPr>
      </w:pPr>
      <w:r>
        <w:rPr>
          <w:rFonts w:hint="eastAsia" w:cs="宋体"/>
        </w:rPr>
        <w:t>地    址：</w:t>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 xml:space="preserve">                       </w:t>
      </w:r>
      <w:r>
        <w:rPr>
          <w:rFonts w:hint="eastAsia" w:cs="宋体"/>
          <w:u w:val="single"/>
        </w:rPr>
        <w:tab/>
      </w:r>
    </w:p>
    <w:p w14:paraId="05839972">
      <w:pPr>
        <w:spacing w:after="164" w:afterLines="50"/>
        <w:ind w:firstLine="480"/>
        <w:rPr>
          <w:rFonts w:cs="宋体"/>
        </w:rPr>
      </w:pPr>
      <w:r>
        <w:rPr>
          <w:rFonts w:hint="eastAsia" w:cs="宋体"/>
        </w:rPr>
        <w:t>成立时间：</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24A268E8">
      <w:pPr>
        <w:spacing w:after="164" w:afterLines="50"/>
        <w:ind w:firstLine="480"/>
        <w:rPr>
          <w:rFonts w:cs="宋体"/>
          <w:u w:val="single"/>
        </w:rPr>
      </w:pPr>
      <w:r>
        <w:rPr>
          <w:rFonts w:hint="eastAsia" w:cs="宋体"/>
        </w:rPr>
        <w:t>经营期限：</w:t>
      </w:r>
      <w:r>
        <w:rPr>
          <w:rFonts w:hint="eastAsia" w:cs="宋体"/>
          <w:u w:val="single"/>
        </w:rPr>
        <w:tab/>
      </w:r>
      <w:r>
        <w:rPr>
          <w:rFonts w:hint="eastAsia" w:cs="宋体"/>
          <w:u w:val="single"/>
        </w:rPr>
        <w:t xml:space="preserve">                                                </w:t>
      </w:r>
      <w:r>
        <w:rPr>
          <w:rFonts w:hint="eastAsia" w:cs="宋体"/>
          <w:u w:val="single"/>
        </w:rPr>
        <w:tab/>
      </w:r>
    </w:p>
    <w:p w14:paraId="059F527E">
      <w:pPr>
        <w:spacing w:after="164" w:afterLines="50"/>
        <w:ind w:firstLine="480"/>
        <w:rPr>
          <w:rFonts w:cs="宋体"/>
          <w:u w:val="single"/>
        </w:rPr>
      </w:pPr>
      <w:r>
        <w:rPr>
          <w:rFonts w:hint="eastAsia" w:cs="宋体"/>
        </w:rPr>
        <w:t>姓    名：</w:t>
      </w:r>
      <w:r>
        <w:rPr>
          <w:rFonts w:hint="eastAsia" w:cs="宋体"/>
          <w:u w:val="single"/>
        </w:rPr>
        <w:t xml:space="preserve">          </w:t>
      </w:r>
      <w:r>
        <w:rPr>
          <w:rFonts w:hint="eastAsia" w:cs="宋体"/>
        </w:rPr>
        <w:t xml:space="preserve"> 性别：</w:t>
      </w:r>
      <w:r>
        <w:rPr>
          <w:rFonts w:hint="eastAsia" w:cs="宋体"/>
          <w:u w:val="single"/>
        </w:rPr>
        <w:t xml:space="preserve">       </w:t>
      </w:r>
      <w:r>
        <w:rPr>
          <w:rFonts w:hint="eastAsia" w:cs="宋体"/>
        </w:rPr>
        <w:t>年龄：</w:t>
      </w:r>
      <w:r>
        <w:rPr>
          <w:rFonts w:hint="eastAsia" w:cs="宋体"/>
          <w:u w:val="single"/>
        </w:rPr>
        <w:t xml:space="preserve">       </w:t>
      </w:r>
      <w:r>
        <w:rPr>
          <w:rFonts w:hint="eastAsia" w:cs="宋体"/>
        </w:rPr>
        <w:t xml:space="preserve"> 职务：</w:t>
      </w:r>
      <w:r>
        <w:rPr>
          <w:rFonts w:hint="eastAsia" w:cs="宋体"/>
          <w:u w:val="single"/>
        </w:rPr>
        <w:tab/>
      </w:r>
      <w:r>
        <w:rPr>
          <w:rFonts w:hint="eastAsia" w:cs="宋体"/>
          <w:u w:val="single"/>
        </w:rPr>
        <w:tab/>
      </w:r>
      <w:r>
        <w:rPr>
          <w:rFonts w:hint="eastAsia" w:cs="宋体"/>
          <w:u w:val="single"/>
        </w:rPr>
        <w:t xml:space="preserve">   </w:t>
      </w:r>
    </w:p>
    <w:p w14:paraId="4C2C66D1">
      <w:pPr>
        <w:spacing w:after="164" w:afterLines="50"/>
        <w:ind w:firstLine="480"/>
        <w:rPr>
          <w:rFonts w:cs="宋体"/>
        </w:rPr>
      </w:pPr>
      <w:r>
        <w:rPr>
          <w:rFonts w:hint="eastAsia" w:cs="宋体"/>
        </w:rPr>
        <w:t>身份证号：</w:t>
      </w:r>
      <w:r>
        <w:rPr>
          <w:rFonts w:hint="eastAsia" w:cs="宋体"/>
          <w:u w:val="single"/>
        </w:rPr>
        <w:t xml:space="preserve">                                                   </w:t>
      </w:r>
    </w:p>
    <w:p w14:paraId="5E713EDC">
      <w:pPr>
        <w:spacing w:after="164" w:afterLines="50"/>
        <w:ind w:firstLine="480"/>
        <w:rPr>
          <w:rFonts w:cs="宋体"/>
        </w:rPr>
      </w:pPr>
      <w:r>
        <w:rPr>
          <w:rFonts w:hint="eastAsia" w:cs="宋体"/>
        </w:rPr>
        <w:t>系</w:t>
      </w:r>
      <w:r>
        <w:rPr>
          <w:rFonts w:hint="eastAsia" w:cs="宋体"/>
          <w:u w:val="single"/>
        </w:rPr>
        <w:t xml:space="preserve">          （供应商单位名称）         </w:t>
      </w:r>
      <w:r>
        <w:rPr>
          <w:rFonts w:hint="eastAsia" w:cs="宋体"/>
        </w:rPr>
        <w:t>的法定代表人。</w:t>
      </w:r>
    </w:p>
    <w:p w14:paraId="39855D15">
      <w:pPr>
        <w:spacing w:after="164" w:afterLines="50"/>
        <w:ind w:firstLine="480"/>
        <w:rPr>
          <w:rFonts w:cs="宋体"/>
        </w:rPr>
      </w:pPr>
      <w:r>
        <w:rPr>
          <w:rFonts w:hint="eastAsia" w:cs="宋体"/>
        </w:rPr>
        <w:t>特此证明。</w:t>
      </w:r>
    </w:p>
    <w:p w14:paraId="4C50BC54">
      <w:pPr>
        <w:spacing w:after="164" w:afterLines="50"/>
        <w:ind w:firstLine="480"/>
        <w:rPr>
          <w:rFonts w:cs="宋体"/>
        </w:rPr>
      </w:pPr>
      <w:r>
        <w:rPr>
          <w:rFonts w:hint="eastAsia" w:cs="宋体"/>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220980</wp:posOffset>
                </wp:positionV>
                <wp:extent cx="3591560" cy="1973580"/>
                <wp:effectExtent l="4445" t="4445" r="23495" b="22225"/>
                <wp:wrapNone/>
                <wp:docPr id="4" name="Rectangle 2"/>
                <wp:cNvGraphicFramePr/>
                <a:graphic xmlns:a="http://schemas.openxmlformats.org/drawingml/2006/main">
                  <a:graphicData uri="http://schemas.microsoft.com/office/word/2010/wordprocessingShape">
                    <wps:wsp>
                      <wps:cNvSpPr/>
                      <wps:spPr>
                        <a:xfrm>
                          <a:off x="0" y="0"/>
                          <a:ext cx="3591560" cy="1973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7F82543">
                            <w:pPr>
                              <w:ind w:firstLine="560"/>
                              <w:jc w:val="center"/>
                              <w:rPr>
                                <w:rFonts w:eastAsia="Times New Roman"/>
                                <w:sz w:val="28"/>
                                <w:szCs w:val="28"/>
                              </w:rPr>
                            </w:pPr>
                          </w:p>
                          <w:p w14:paraId="35BA67E9">
                            <w:pPr>
                              <w:ind w:firstLine="560"/>
                              <w:jc w:val="center"/>
                              <w:rPr>
                                <w:rFonts w:eastAsia="Times New Roman"/>
                                <w:sz w:val="28"/>
                                <w:szCs w:val="28"/>
                              </w:rPr>
                            </w:pPr>
                          </w:p>
                          <w:p w14:paraId="4B31370D">
                            <w:pPr>
                              <w:ind w:firstLine="560"/>
                              <w:jc w:val="center"/>
                              <w:rPr>
                                <w:rFonts w:eastAsia="Times New Roman"/>
                                <w:sz w:val="28"/>
                                <w:szCs w:val="28"/>
                              </w:rPr>
                            </w:pPr>
                            <w:r>
                              <w:rPr>
                                <w:rFonts w:hint="eastAsia"/>
                                <w:sz w:val="28"/>
                                <w:szCs w:val="28"/>
                              </w:rPr>
                              <w:t>法定代表人</w:t>
                            </w:r>
                          </w:p>
                          <w:p w14:paraId="3A19CCA8">
                            <w:pPr>
                              <w:ind w:firstLine="560"/>
                              <w:jc w:val="center"/>
                              <w:rPr>
                                <w:rFonts w:eastAsia="Times New Roman"/>
                                <w:sz w:val="28"/>
                                <w:szCs w:val="28"/>
                              </w:rPr>
                            </w:pPr>
                            <w:r>
                              <w:rPr>
                                <w:rFonts w:hint="eastAsia"/>
                                <w:sz w:val="28"/>
                                <w:szCs w:val="28"/>
                              </w:rPr>
                              <w:t>身份证正反面复印件</w:t>
                            </w:r>
                          </w:p>
                        </w:txbxContent>
                      </wps:txbx>
                      <wps:bodyPr upright="1"/>
                    </wps:wsp>
                  </a:graphicData>
                </a:graphic>
              </wp:anchor>
            </w:drawing>
          </mc:Choice>
          <mc:Fallback>
            <w:pict>
              <v:rect id="Rectangle 2" o:spid="_x0000_s1026" o:spt="1" style="position:absolute;left:0pt;margin-left:89.25pt;margin-top:17.4pt;height:155.4pt;width:282.8pt;z-index:251659264;mso-width-relative:page;mso-height-relative:page;" fillcolor="#FFFFFF" filled="t" stroked="t" coordsize="21600,21600" o:gfxdata="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bIGjbYAAAACgEAAA8AAAAAAAAAAQAgAAAAIgAAAGRycy9kb3du&#10;cmV2LnhtbFBLAQIUABQAAAAIAIdO4kAQJvIG/wEAADsEAAAOAAAAAAAAAAEAIAAAACcBAABkcnMv&#10;ZTJvRG9jLnhtbFBLBQYAAAAABgAGAFkBAACYBQAAAAA=&#10;">
                <v:fill on="t" focussize="0,0"/>
                <v:stroke color="#000000" joinstyle="miter"/>
                <v:imagedata o:title=""/>
                <o:lock v:ext="edit" aspectratio="f"/>
                <v:textbox>
                  <w:txbxContent>
                    <w:p w14:paraId="67F82543">
                      <w:pPr>
                        <w:ind w:firstLine="560"/>
                        <w:jc w:val="center"/>
                        <w:rPr>
                          <w:rFonts w:eastAsia="Times New Roman"/>
                          <w:sz w:val="28"/>
                          <w:szCs w:val="28"/>
                        </w:rPr>
                      </w:pPr>
                    </w:p>
                    <w:p w14:paraId="35BA67E9">
                      <w:pPr>
                        <w:ind w:firstLine="560"/>
                        <w:jc w:val="center"/>
                        <w:rPr>
                          <w:rFonts w:eastAsia="Times New Roman"/>
                          <w:sz w:val="28"/>
                          <w:szCs w:val="28"/>
                        </w:rPr>
                      </w:pPr>
                    </w:p>
                    <w:p w14:paraId="4B31370D">
                      <w:pPr>
                        <w:ind w:firstLine="560"/>
                        <w:jc w:val="center"/>
                        <w:rPr>
                          <w:rFonts w:eastAsia="Times New Roman"/>
                          <w:sz w:val="28"/>
                          <w:szCs w:val="28"/>
                        </w:rPr>
                      </w:pPr>
                      <w:r>
                        <w:rPr>
                          <w:rFonts w:hint="eastAsia"/>
                          <w:sz w:val="28"/>
                          <w:szCs w:val="28"/>
                        </w:rPr>
                        <w:t>法定代表人</w:t>
                      </w:r>
                    </w:p>
                    <w:p w14:paraId="3A19CCA8">
                      <w:pPr>
                        <w:ind w:firstLine="560"/>
                        <w:jc w:val="center"/>
                        <w:rPr>
                          <w:rFonts w:eastAsia="Times New Roman"/>
                          <w:sz w:val="28"/>
                          <w:szCs w:val="28"/>
                        </w:rPr>
                      </w:pPr>
                      <w:r>
                        <w:rPr>
                          <w:rFonts w:hint="eastAsia"/>
                          <w:sz w:val="28"/>
                          <w:szCs w:val="28"/>
                        </w:rPr>
                        <w:t>身份证正反面复印件</w:t>
                      </w:r>
                    </w:p>
                  </w:txbxContent>
                </v:textbox>
              </v:rect>
            </w:pict>
          </mc:Fallback>
        </mc:AlternateContent>
      </w:r>
    </w:p>
    <w:p w14:paraId="5055CA37">
      <w:pPr>
        <w:tabs>
          <w:tab w:val="left" w:pos="720"/>
          <w:tab w:val="left" w:pos="900"/>
        </w:tabs>
        <w:ind w:firstLine="480"/>
        <w:rPr>
          <w:rFonts w:cs="宋体"/>
        </w:rPr>
      </w:pPr>
    </w:p>
    <w:p w14:paraId="063B88CF">
      <w:pPr>
        <w:tabs>
          <w:tab w:val="left" w:pos="720"/>
          <w:tab w:val="left" w:pos="900"/>
        </w:tabs>
        <w:ind w:firstLine="480"/>
        <w:rPr>
          <w:rFonts w:cs="宋体"/>
        </w:rPr>
      </w:pPr>
    </w:p>
    <w:p w14:paraId="34FC2519">
      <w:pPr>
        <w:tabs>
          <w:tab w:val="left" w:pos="720"/>
          <w:tab w:val="left" w:pos="900"/>
        </w:tabs>
        <w:ind w:firstLine="480"/>
        <w:rPr>
          <w:rFonts w:cs="宋体"/>
        </w:rPr>
      </w:pPr>
    </w:p>
    <w:p w14:paraId="4827F6E4">
      <w:pPr>
        <w:tabs>
          <w:tab w:val="left" w:pos="720"/>
          <w:tab w:val="left" w:pos="900"/>
        </w:tabs>
        <w:ind w:firstLine="480"/>
        <w:rPr>
          <w:rFonts w:cs="宋体"/>
        </w:rPr>
      </w:pPr>
    </w:p>
    <w:p w14:paraId="40375541">
      <w:pPr>
        <w:tabs>
          <w:tab w:val="left" w:pos="720"/>
          <w:tab w:val="left" w:pos="900"/>
        </w:tabs>
        <w:ind w:firstLine="480"/>
        <w:rPr>
          <w:rFonts w:cs="宋体"/>
        </w:rPr>
      </w:pPr>
    </w:p>
    <w:p w14:paraId="25CE82F2">
      <w:pPr>
        <w:tabs>
          <w:tab w:val="left" w:pos="720"/>
          <w:tab w:val="left" w:pos="900"/>
        </w:tabs>
        <w:ind w:firstLine="480"/>
        <w:rPr>
          <w:rFonts w:cs="宋体"/>
        </w:rPr>
      </w:pPr>
    </w:p>
    <w:p w14:paraId="7E8239B4">
      <w:pPr>
        <w:tabs>
          <w:tab w:val="left" w:pos="720"/>
          <w:tab w:val="left" w:pos="900"/>
        </w:tabs>
        <w:ind w:firstLine="480"/>
        <w:rPr>
          <w:rFonts w:cs="宋体"/>
        </w:rPr>
      </w:pPr>
    </w:p>
    <w:p w14:paraId="64ECACA5">
      <w:pPr>
        <w:tabs>
          <w:tab w:val="left" w:pos="720"/>
          <w:tab w:val="left" w:pos="900"/>
        </w:tabs>
        <w:ind w:firstLine="480"/>
        <w:rPr>
          <w:rFonts w:cs="宋体"/>
        </w:rPr>
      </w:pPr>
      <w:r>
        <w:rPr>
          <w:rFonts w:hint="eastAsia" w:cs="宋体"/>
        </w:rPr>
        <w:t>供应商名称（加盖公章）：</w:t>
      </w:r>
      <w:r>
        <w:rPr>
          <w:rFonts w:hint="eastAsia" w:cs="宋体"/>
          <w:u w:val="single"/>
        </w:rPr>
        <w:t xml:space="preserve">                        </w:t>
      </w:r>
    </w:p>
    <w:p w14:paraId="66A81253">
      <w:pPr>
        <w:ind w:firstLine="480"/>
        <w:rPr>
          <w:rFonts w:cs="宋体"/>
        </w:rPr>
      </w:pPr>
      <w:r>
        <w:rPr>
          <w:rFonts w:hint="eastAsia" w:cs="宋体"/>
        </w:rPr>
        <w:t>日    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58D3F8EE">
      <w:pPr>
        <w:widowControl/>
        <w:ind w:firstLine="480"/>
        <w:jc w:val="center"/>
        <w:rPr>
          <w:rFonts w:cs="宋体"/>
        </w:rPr>
      </w:pPr>
    </w:p>
    <w:p w14:paraId="5701A930">
      <w:pPr>
        <w:ind w:firstLine="480"/>
        <w:rPr>
          <w:rFonts w:cs="宋体"/>
        </w:rPr>
      </w:pPr>
    </w:p>
    <w:p w14:paraId="75C47166">
      <w:pPr>
        <w:ind w:firstLine="482"/>
        <w:jc w:val="center"/>
        <w:rPr>
          <w:rFonts w:cs="宋体"/>
          <w:b/>
        </w:rPr>
      </w:pPr>
      <w:r>
        <w:rPr>
          <w:rFonts w:hint="eastAsia" w:cs="宋体"/>
          <w:b/>
        </w:rPr>
        <w:t>法定代表人授权书（格式）</w:t>
      </w:r>
    </w:p>
    <w:p w14:paraId="0C3F4387">
      <w:pPr>
        <w:ind w:firstLine="480"/>
        <w:rPr>
          <w:rFonts w:cs="宋体"/>
        </w:rPr>
      </w:pPr>
    </w:p>
    <w:p w14:paraId="720E540D">
      <w:pPr>
        <w:ind w:right="-48" w:rightChars="-20" w:firstLine="480"/>
        <w:rPr>
          <w:rFonts w:cs="宋体"/>
        </w:rPr>
      </w:pPr>
      <w:r>
        <w:rPr>
          <w:rFonts w:hint="eastAsia" w:cs="宋体"/>
        </w:rPr>
        <w:t>致</w:t>
      </w:r>
      <w:r>
        <w:rPr>
          <w:rFonts w:hint="eastAsia" w:cs="宋体"/>
          <w:u w:val="single"/>
        </w:rPr>
        <w:t>（中国宋庆龄青少年科技文化交流中心）</w:t>
      </w:r>
      <w:r>
        <w:rPr>
          <w:rFonts w:hint="eastAsia" w:cs="宋体"/>
        </w:rPr>
        <w:t>：</w:t>
      </w:r>
    </w:p>
    <w:p w14:paraId="2ABB77E7">
      <w:pPr>
        <w:pStyle w:val="43"/>
        <w:ind w:firstLine="480"/>
        <w:rPr>
          <w:rFonts w:ascii="宋体"/>
        </w:rPr>
      </w:pPr>
    </w:p>
    <w:p w14:paraId="74F39216">
      <w:pPr>
        <w:pStyle w:val="43"/>
        <w:ind w:firstLine="480"/>
        <w:rPr>
          <w:rFonts w:ascii="宋体"/>
        </w:rPr>
      </w:pPr>
      <w:r>
        <w:rPr>
          <w:rFonts w:hint="eastAsia" w:ascii="宋体"/>
          <w:u w:val="single"/>
        </w:rPr>
        <w:t>（供应商全称）</w:t>
      </w:r>
      <w:r>
        <w:rPr>
          <w:rFonts w:hint="eastAsia" w:ascii="宋体"/>
        </w:rPr>
        <w:t>的在下面签字【或签章】的</w:t>
      </w:r>
      <w:r>
        <w:rPr>
          <w:rFonts w:hint="eastAsia" w:ascii="宋体"/>
          <w:u w:val="single"/>
        </w:rPr>
        <w:t>（法人代表姓名）</w:t>
      </w:r>
      <w:r>
        <w:rPr>
          <w:rFonts w:hint="eastAsia" w:ascii="宋体"/>
        </w:rPr>
        <w:t>代表本单位授权</w:t>
      </w:r>
      <w:r>
        <w:rPr>
          <w:rFonts w:hint="eastAsia" w:ascii="宋体"/>
          <w:u w:val="single"/>
        </w:rPr>
        <w:t>（被授权人姓名）</w:t>
      </w:r>
      <w:r>
        <w:rPr>
          <w:rFonts w:hint="eastAsia" w:ascii="宋体"/>
        </w:rPr>
        <w:t>为本公司的合法代理人，就</w:t>
      </w:r>
      <w:r>
        <w:rPr>
          <w:rFonts w:hint="eastAsia" w:ascii="宋体"/>
          <w:u w:val="single"/>
        </w:rPr>
        <w:t>（项目名称）</w:t>
      </w:r>
      <w:r>
        <w:rPr>
          <w:rFonts w:hint="eastAsia" w:ascii="宋体"/>
        </w:rPr>
        <w:t>的申报，以本单位名义处理一切与之有关的事务。</w:t>
      </w:r>
    </w:p>
    <w:p w14:paraId="3F384689">
      <w:pPr>
        <w:ind w:left="720" w:right="-48" w:rightChars="-20" w:firstLine="480"/>
        <w:rPr>
          <w:rFonts w:cs="宋体"/>
        </w:rPr>
      </w:pPr>
    </w:p>
    <w:p w14:paraId="6CF6C903">
      <w:pPr>
        <w:ind w:left="720" w:right="-48" w:rightChars="-20" w:firstLine="480"/>
        <w:rPr>
          <w:rFonts w:cs="宋体"/>
        </w:rPr>
      </w:pPr>
    </w:p>
    <w:p w14:paraId="528A70B9">
      <w:pPr>
        <w:ind w:left="3259" w:leftChars="1358" w:firstLine="482"/>
        <w:rPr>
          <w:rFonts w:cs="宋体"/>
          <w:b/>
          <w:bCs/>
        </w:rPr>
      </w:pPr>
      <w:r>
        <w:rPr>
          <w:rFonts w:hint="eastAsia" w:cs="宋体"/>
          <w:b/>
          <w:bCs/>
        </w:rPr>
        <w:t>法人代表签字或签章：</w:t>
      </w:r>
    </w:p>
    <w:p w14:paraId="24135422">
      <w:pPr>
        <w:ind w:left="3259" w:leftChars="1358" w:firstLine="482"/>
        <w:rPr>
          <w:rFonts w:cs="宋体"/>
          <w:b/>
          <w:bCs/>
        </w:rPr>
      </w:pPr>
    </w:p>
    <w:p w14:paraId="148F578C">
      <w:pPr>
        <w:ind w:left="3259" w:leftChars="1358" w:firstLine="482"/>
        <w:rPr>
          <w:rFonts w:cs="宋体"/>
          <w:b/>
          <w:bCs/>
        </w:rPr>
      </w:pPr>
      <w:r>
        <w:rPr>
          <w:rFonts w:hint="eastAsia" w:cs="宋体"/>
          <w:b/>
          <w:bCs/>
        </w:rPr>
        <w:t>被授权人签字：</w:t>
      </w:r>
    </w:p>
    <w:p w14:paraId="5A1E5C5E">
      <w:pPr>
        <w:ind w:left="3259" w:leftChars="1358" w:firstLine="482"/>
        <w:rPr>
          <w:rFonts w:cs="宋体"/>
          <w:b/>
          <w:bCs/>
        </w:rPr>
      </w:pPr>
    </w:p>
    <w:p w14:paraId="59CA5910">
      <w:pPr>
        <w:ind w:left="3259" w:leftChars="1358" w:firstLine="482"/>
        <w:rPr>
          <w:rFonts w:cs="宋体"/>
          <w:b/>
          <w:bCs/>
        </w:rPr>
      </w:pPr>
      <w:r>
        <w:rPr>
          <w:rFonts w:hint="eastAsia" w:cs="宋体"/>
          <w:b/>
          <w:bCs/>
        </w:rPr>
        <w:t>供应商名称（加盖公章）：</w:t>
      </w:r>
    </w:p>
    <w:p w14:paraId="42C7AFA0">
      <w:pPr>
        <w:ind w:left="3259" w:leftChars="1358" w:firstLine="482"/>
        <w:rPr>
          <w:rFonts w:cs="宋体"/>
        </w:rPr>
      </w:pPr>
      <w:r>
        <w:rPr>
          <w:rFonts w:hint="eastAsia" w:cs="宋体"/>
          <w:b/>
          <w:bCs/>
        </w:rPr>
        <w:t>日期：</w:t>
      </w:r>
    </w:p>
    <w:p w14:paraId="01A96DC9">
      <w:pPr>
        <w:ind w:left="720" w:right="-48" w:rightChars="-20" w:firstLine="480"/>
        <w:rPr>
          <w:rFonts w:cs="宋体"/>
        </w:rPr>
      </w:pPr>
    </w:p>
    <w:p w14:paraId="5BE577A2">
      <w:pPr>
        <w:pStyle w:val="43"/>
        <w:ind w:firstLine="480"/>
        <w:rPr>
          <w:rFonts w:ascii="宋体"/>
        </w:rPr>
      </w:pPr>
      <w:r>
        <w:rPr>
          <w:rFonts w:hint="eastAsia" w:ascii="宋体"/>
        </w:rPr>
        <w:t>后附：</w:t>
      </w:r>
      <w:r>
        <w:rPr>
          <w:rFonts w:hint="eastAsia" w:ascii="宋体"/>
          <w:b/>
          <w:bCs/>
        </w:rPr>
        <w:t>（法人和被授权人身份证明复印件）</w:t>
      </w:r>
    </w:p>
    <w:p w14:paraId="0D2B63DD">
      <w:pPr>
        <w:pStyle w:val="43"/>
        <w:ind w:firstLine="480"/>
        <w:rPr>
          <w:rFonts w:ascii="宋体"/>
        </w:rPr>
      </w:pPr>
      <w:r>
        <w:rPr>
          <w:rFonts w:hint="eastAsia" w:ascii="宋体"/>
        </w:rPr>
        <w:t>被授权人姓名：</w:t>
      </w:r>
    </w:p>
    <w:p w14:paraId="54A2C457">
      <w:pPr>
        <w:pStyle w:val="43"/>
        <w:ind w:firstLine="480"/>
        <w:rPr>
          <w:rFonts w:ascii="宋体"/>
        </w:rPr>
      </w:pPr>
      <w:r>
        <w:rPr>
          <w:rFonts w:hint="eastAsia" w:ascii="宋体"/>
        </w:rPr>
        <w:t>职务：</w:t>
      </w:r>
    </w:p>
    <w:p w14:paraId="03531A25">
      <w:pPr>
        <w:pStyle w:val="43"/>
        <w:ind w:firstLine="480"/>
        <w:rPr>
          <w:rFonts w:ascii="宋体"/>
        </w:rPr>
      </w:pPr>
      <w:r>
        <w:rPr>
          <w:rFonts w:hint="eastAsia" w:ascii="宋体"/>
        </w:rPr>
        <w:t>详细通信地址：</w:t>
      </w:r>
    </w:p>
    <w:p w14:paraId="261EBD6F">
      <w:pPr>
        <w:pStyle w:val="43"/>
        <w:ind w:firstLine="480"/>
        <w:rPr>
          <w:rFonts w:ascii="宋体"/>
        </w:rPr>
      </w:pPr>
      <w:r>
        <w:rPr>
          <w:rFonts w:hint="eastAsia" w:ascii="宋体"/>
        </w:rPr>
        <w:t>邮政编码：</w:t>
      </w:r>
    </w:p>
    <w:p w14:paraId="04560374">
      <w:pPr>
        <w:pStyle w:val="43"/>
        <w:ind w:firstLine="480"/>
        <w:rPr>
          <w:rFonts w:ascii="宋体"/>
        </w:rPr>
      </w:pPr>
      <w:r>
        <w:rPr>
          <w:rFonts w:hint="eastAsia" w:ascii="宋体"/>
        </w:rPr>
        <w:t>传真：</w:t>
      </w:r>
    </w:p>
    <w:p w14:paraId="72CF1F20">
      <w:pPr>
        <w:pStyle w:val="43"/>
        <w:ind w:firstLine="480"/>
        <w:rPr>
          <w:rFonts w:ascii="宋体"/>
        </w:rPr>
      </w:pPr>
      <w:r>
        <w:rPr>
          <w:rFonts w:hint="eastAsia" w:ascii="宋体"/>
        </w:rPr>
        <w:t>电话：</w:t>
      </w:r>
    </w:p>
    <w:p w14:paraId="0EEA125A">
      <w:pPr>
        <w:widowControl/>
        <w:spacing w:line="240" w:lineRule="auto"/>
        <w:ind w:firstLine="480"/>
        <w:jc w:val="left"/>
        <w:rPr>
          <w:rFonts w:cs="宋体"/>
        </w:rPr>
      </w:pPr>
      <w:r>
        <w:rPr>
          <w:rFonts w:hint="eastAsia" w:cs="宋体"/>
        </w:rPr>
        <w:br w:type="page"/>
      </w:r>
    </w:p>
    <w:p w14:paraId="44CEC6C2">
      <w:pPr>
        <w:pStyle w:val="42"/>
        <w:numPr>
          <w:ilvl w:val="0"/>
          <w:numId w:val="9"/>
        </w:numPr>
        <w:ind w:firstLineChars="0"/>
        <w:rPr>
          <w:rFonts w:ascii="宋体" w:cs="宋体"/>
        </w:rPr>
      </w:pPr>
      <w:r>
        <w:rPr>
          <w:rFonts w:hint="eastAsia" w:ascii="宋体" w:cs="宋体"/>
        </w:rPr>
        <w:t>法人或者其他组织的营业执照等证明文件</w:t>
      </w:r>
    </w:p>
    <w:p w14:paraId="4BABE5EE">
      <w:pPr>
        <w:ind w:firstLine="480"/>
        <w:rPr>
          <w:rFonts w:cs="宋体"/>
        </w:rPr>
      </w:pPr>
      <w:r>
        <w:rPr>
          <w:rFonts w:hint="eastAsia" w:cs="宋体"/>
        </w:rPr>
        <w:t>（供应商为企业的，提供营业执照复印件；供应商为事业单位的，提供事业单位法人证书复印件加盖公章）</w:t>
      </w:r>
    </w:p>
    <w:p w14:paraId="1CA0B30E">
      <w:pPr>
        <w:pStyle w:val="42"/>
        <w:numPr>
          <w:ilvl w:val="0"/>
          <w:numId w:val="9"/>
        </w:numPr>
        <w:ind w:firstLineChars="0"/>
        <w:rPr>
          <w:rFonts w:ascii="宋体" w:cs="宋体"/>
        </w:rPr>
      </w:pPr>
      <w:r>
        <w:rPr>
          <w:rFonts w:hint="eastAsia" w:ascii="宋体" w:cs="宋体"/>
        </w:rPr>
        <w:t>申报人承诺函</w:t>
      </w:r>
    </w:p>
    <w:p w14:paraId="5C01E086">
      <w:pPr>
        <w:pStyle w:val="43"/>
        <w:ind w:firstLine="480"/>
        <w:rPr>
          <w:rFonts w:ascii="宋体"/>
        </w:rPr>
      </w:pPr>
      <w:r>
        <w:rPr>
          <w:rFonts w:hint="eastAsia" w:ascii="宋体"/>
        </w:rPr>
        <w:t>致：</w:t>
      </w:r>
      <w:r>
        <w:rPr>
          <w:rFonts w:hint="eastAsia" w:ascii="宋体"/>
          <w:u w:val="single"/>
        </w:rPr>
        <w:t>中国宋庆龄青少年科技文化交流中心</w:t>
      </w:r>
    </w:p>
    <w:p w14:paraId="4F0F569C">
      <w:pPr>
        <w:pStyle w:val="43"/>
        <w:ind w:firstLine="480"/>
        <w:rPr>
          <w:rFonts w:ascii="宋体"/>
        </w:rPr>
      </w:pPr>
      <w:r>
        <w:rPr>
          <w:rFonts w:hint="eastAsia" w:ascii="宋体"/>
        </w:rPr>
        <w:t>在参与本次项目申报中，我单位承诺：</w:t>
      </w:r>
    </w:p>
    <w:p w14:paraId="1A7A8806">
      <w:pPr>
        <w:pStyle w:val="43"/>
        <w:ind w:firstLine="480"/>
        <w:rPr>
          <w:rFonts w:ascii="宋体"/>
        </w:rPr>
      </w:pPr>
      <w:r>
        <w:rPr>
          <w:rFonts w:hint="eastAsia" w:ascii="宋体"/>
        </w:rPr>
        <w:t>（一）</w:t>
      </w:r>
      <w:r>
        <w:rPr>
          <w:rFonts w:hint="eastAsia" w:ascii="宋体"/>
        </w:rPr>
        <w:tab/>
      </w:r>
      <w:r>
        <w:rPr>
          <w:rFonts w:hint="eastAsia" w:ascii="宋体"/>
        </w:rPr>
        <w:t>具有良好的商业信誉和健全的财务会计制度；</w:t>
      </w:r>
    </w:p>
    <w:p w14:paraId="69C1107D">
      <w:pPr>
        <w:pStyle w:val="43"/>
        <w:ind w:firstLine="480"/>
        <w:rPr>
          <w:rFonts w:ascii="宋体"/>
        </w:rPr>
      </w:pPr>
      <w:r>
        <w:rPr>
          <w:rFonts w:hint="eastAsia" w:ascii="宋体"/>
        </w:rPr>
        <w:t>（二）</w:t>
      </w:r>
      <w:r>
        <w:rPr>
          <w:rFonts w:hint="eastAsia" w:ascii="宋体"/>
        </w:rPr>
        <w:tab/>
      </w:r>
      <w:r>
        <w:rPr>
          <w:rFonts w:hint="eastAsia" w:ascii="宋体"/>
        </w:rPr>
        <w:t>具有履行合同所必需的设备和专业技术能力；</w:t>
      </w:r>
    </w:p>
    <w:p w14:paraId="2EA28219">
      <w:pPr>
        <w:pStyle w:val="43"/>
        <w:ind w:firstLine="480"/>
        <w:rPr>
          <w:rFonts w:ascii="宋体"/>
        </w:rPr>
      </w:pPr>
      <w:r>
        <w:rPr>
          <w:rFonts w:hint="eastAsia" w:ascii="宋体"/>
        </w:rPr>
        <w:t>（三）</w:t>
      </w:r>
      <w:r>
        <w:rPr>
          <w:rFonts w:hint="eastAsia" w:ascii="宋体"/>
        </w:rPr>
        <w:tab/>
      </w:r>
      <w:r>
        <w:rPr>
          <w:rFonts w:hint="eastAsia" w:ascii="宋体"/>
        </w:rPr>
        <w:t>有依法缴纳税收和社会保障资金的良好记录；</w:t>
      </w:r>
    </w:p>
    <w:p w14:paraId="2B65C822">
      <w:pPr>
        <w:pStyle w:val="43"/>
        <w:ind w:firstLine="480"/>
        <w:rPr>
          <w:rFonts w:ascii="宋体"/>
        </w:rPr>
      </w:pPr>
      <w:r>
        <w:rPr>
          <w:rFonts w:hint="eastAsia" w:ascii="宋体"/>
        </w:rPr>
        <w:t>（四）</w:t>
      </w:r>
      <w:r>
        <w:rPr>
          <w:rFonts w:hint="eastAsia" w:ascii="宋体"/>
        </w:rPr>
        <w:tab/>
      </w:r>
      <w:r>
        <w:rPr>
          <w:rFonts w:hint="eastAsia" w:ascii="宋体"/>
        </w:rPr>
        <w:t>参加申报活动前三年内，在经营活动中没有重大违法记录（重大违法记录指因违法经营受到刑事处罚或者责令停产停业、吊销许可证或者执照、较大数额罚款等行政处罚）；</w:t>
      </w:r>
    </w:p>
    <w:p w14:paraId="7ABB8C07">
      <w:pPr>
        <w:pStyle w:val="43"/>
        <w:ind w:firstLine="480"/>
        <w:rPr>
          <w:rFonts w:ascii="宋体"/>
        </w:rPr>
      </w:pPr>
      <w:r>
        <w:rPr>
          <w:rFonts w:hint="eastAsia" w:ascii="宋体"/>
        </w:rPr>
        <w:t>（五）</w:t>
      </w:r>
      <w:r>
        <w:rPr>
          <w:rFonts w:hint="eastAsia" w:ascii="宋体"/>
        </w:rPr>
        <w:tab/>
      </w:r>
      <w:r>
        <w:rPr>
          <w:rFonts w:hint="eastAsia" w:ascii="宋体"/>
        </w:rPr>
        <w:t>我单位不存在为采购项目提供整体设计、规范编制或者项目管理、监理、检测等服务后，再参加该采购项目的其他采购活动的情形；</w:t>
      </w:r>
    </w:p>
    <w:p w14:paraId="07F7D3EB">
      <w:pPr>
        <w:pStyle w:val="43"/>
        <w:ind w:firstLine="480"/>
        <w:rPr>
          <w:rFonts w:ascii="宋体"/>
        </w:rPr>
      </w:pPr>
      <w:r>
        <w:rPr>
          <w:rFonts w:hint="eastAsia" w:ascii="宋体"/>
        </w:rPr>
        <w:t>（六）</w:t>
      </w:r>
      <w:r>
        <w:rPr>
          <w:rFonts w:hint="eastAsia" w:ascii="宋体"/>
        </w:rPr>
        <w:tab/>
      </w:r>
      <w:r>
        <w:rPr>
          <w:rFonts w:hint="eastAsia" w:ascii="宋体"/>
        </w:rPr>
        <w:t>与我单位存在“单位负责人为同一人或者存在直接控股、管理关系”的其他法人单位信息如下（如有，不论其是否参加同一合同项下的申报活动均须填写）：</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0609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9899D16">
            <w:pPr>
              <w:spacing w:line="240" w:lineRule="auto"/>
              <w:ind w:firstLine="0" w:firstLineChars="0"/>
              <w:jc w:val="center"/>
              <w:rPr>
                <w:rFonts w:cs="宋体"/>
                <w:szCs w:val="24"/>
              </w:rPr>
            </w:pPr>
            <w:r>
              <w:rPr>
                <w:rFonts w:hint="eastAsia" w:cs="宋体"/>
                <w:szCs w:val="24"/>
              </w:rPr>
              <w:t>序号</w:t>
            </w:r>
          </w:p>
        </w:tc>
        <w:tc>
          <w:tcPr>
            <w:tcW w:w="4574" w:type="dxa"/>
            <w:vAlign w:val="center"/>
          </w:tcPr>
          <w:p w14:paraId="3F5C301B">
            <w:pPr>
              <w:spacing w:line="240" w:lineRule="auto"/>
              <w:ind w:firstLine="0" w:firstLineChars="0"/>
              <w:jc w:val="center"/>
              <w:rPr>
                <w:rFonts w:cs="宋体"/>
                <w:szCs w:val="24"/>
              </w:rPr>
            </w:pPr>
            <w:r>
              <w:rPr>
                <w:rFonts w:hint="eastAsia" w:cs="宋体"/>
                <w:szCs w:val="24"/>
              </w:rPr>
              <w:t>单位名称</w:t>
            </w:r>
          </w:p>
        </w:tc>
        <w:tc>
          <w:tcPr>
            <w:tcW w:w="2976" w:type="dxa"/>
            <w:vAlign w:val="center"/>
          </w:tcPr>
          <w:p w14:paraId="4EAE50DA">
            <w:pPr>
              <w:spacing w:line="240" w:lineRule="auto"/>
              <w:ind w:firstLine="0" w:firstLineChars="0"/>
              <w:jc w:val="center"/>
              <w:rPr>
                <w:rFonts w:cs="宋体"/>
                <w:szCs w:val="24"/>
              </w:rPr>
            </w:pPr>
            <w:r>
              <w:rPr>
                <w:rFonts w:hint="eastAsia" w:cs="宋体"/>
                <w:szCs w:val="24"/>
              </w:rPr>
              <w:t>相互关系</w:t>
            </w:r>
          </w:p>
        </w:tc>
      </w:tr>
      <w:tr w14:paraId="7EEA6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530E135">
            <w:pPr>
              <w:spacing w:line="240" w:lineRule="auto"/>
              <w:ind w:firstLine="0" w:firstLineChars="0"/>
              <w:jc w:val="center"/>
              <w:rPr>
                <w:rFonts w:cs="宋体"/>
                <w:szCs w:val="24"/>
              </w:rPr>
            </w:pPr>
            <w:r>
              <w:rPr>
                <w:rFonts w:hint="eastAsia" w:cs="宋体"/>
                <w:szCs w:val="24"/>
              </w:rPr>
              <w:t>1</w:t>
            </w:r>
          </w:p>
        </w:tc>
        <w:tc>
          <w:tcPr>
            <w:tcW w:w="4574" w:type="dxa"/>
            <w:vAlign w:val="center"/>
          </w:tcPr>
          <w:p w14:paraId="1F3C8ADE">
            <w:pPr>
              <w:spacing w:line="240" w:lineRule="auto"/>
              <w:ind w:firstLine="0" w:firstLineChars="0"/>
              <w:jc w:val="center"/>
              <w:rPr>
                <w:rFonts w:cs="宋体"/>
                <w:szCs w:val="24"/>
              </w:rPr>
            </w:pPr>
          </w:p>
        </w:tc>
        <w:tc>
          <w:tcPr>
            <w:tcW w:w="2976" w:type="dxa"/>
            <w:vAlign w:val="center"/>
          </w:tcPr>
          <w:p w14:paraId="70A82D9A">
            <w:pPr>
              <w:spacing w:line="240" w:lineRule="auto"/>
              <w:ind w:firstLine="0" w:firstLineChars="0"/>
              <w:jc w:val="center"/>
              <w:rPr>
                <w:rFonts w:cs="宋体"/>
                <w:szCs w:val="24"/>
              </w:rPr>
            </w:pPr>
          </w:p>
        </w:tc>
      </w:tr>
      <w:tr w14:paraId="7AA6B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27E3BBA">
            <w:pPr>
              <w:spacing w:line="240" w:lineRule="auto"/>
              <w:ind w:firstLine="0" w:firstLineChars="0"/>
              <w:jc w:val="center"/>
              <w:rPr>
                <w:rFonts w:cs="宋体"/>
                <w:szCs w:val="24"/>
              </w:rPr>
            </w:pPr>
            <w:r>
              <w:rPr>
                <w:rFonts w:hint="eastAsia" w:cs="宋体"/>
                <w:szCs w:val="24"/>
              </w:rPr>
              <w:t>2</w:t>
            </w:r>
          </w:p>
        </w:tc>
        <w:tc>
          <w:tcPr>
            <w:tcW w:w="4574" w:type="dxa"/>
            <w:vAlign w:val="center"/>
          </w:tcPr>
          <w:p w14:paraId="3FC5F2C3">
            <w:pPr>
              <w:spacing w:line="240" w:lineRule="auto"/>
              <w:ind w:firstLine="0" w:firstLineChars="0"/>
              <w:jc w:val="center"/>
              <w:rPr>
                <w:rFonts w:cs="宋体"/>
                <w:szCs w:val="24"/>
              </w:rPr>
            </w:pPr>
          </w:p>
        </w:tc>
        <w:tc>
          <w:tcPr>
            <w:tcW w:w="2976" w:type="dxa"/>
            <w:vAlign w:val="center"/>
          </w:tcPr>
          <w:p w14:paraId="27FEF26B">
            <w:pPr>
              <w:spacing w:line="240" w:lineRule="auto"/>
              <w:ind w:firstLine="0" w:firstLineChars="0"/>
              <w:jc w:val="center"/>
              <w:rPr>
                <w:rFonts w:cs="宋体"/>
                <w:szCs w:val="24"/>
              </w:rPr>
            </w:pPr>
          </w:p>
        </w:tc>
      </w:tr>
      <w:tr w14:paraId="34AE8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92B34C4">
            <w:pPr>
              <w:spacing w:line="240" w:lineRule="auto"/>
              <w:ind w:firstLine="0" w:firstLineChars="0"/>
              <w:jc w:val="center"/>
              <w:rPr>
                <w:rFonts w:cs="宋体"/>
                <w:szCs w:val="24"/>
              </w:rPr>
            </w:pPr>
            <w:r>
              <w:rPr>
                <w:rFonts w:hint="eastAsia" w:cs="宋体"/>
                <w:szCs w:val="24"/>
              </w:rPr>
              <w:t>…</w:t>
            </w:r>
          </w:p>
        </w:tc>
        <w:tc>
          <w:tcPr>
            <w:tcW w:w="4574" w:type="dxa"/>
            <w:vAlign w:val="center"/>
          </w:tcPr>
          <w:p w14:paraId="39942BBB">
            <w:pPr>
              <w:spacing w:line="240" w:lineRule="auto"/>
              <w:ind w:firstLine="0" w:firstLineChars="0"/>
              <w:jc w:val="center"/>
              <w:rPr>
                <w:rFonts w:cs="宋体"/>
                <w:szCs w:val="24"/>
              </w:rPr>
            </w:pPr>
          </w:p>
        </w:tc>
        <w:tc>
          <w:tcPr>
            <w:tcW w:w="2976" w:type="dxa"/>
            <w:vAlign w:val="center"/>
          </w:tcPr>
          <w:p w14:paraId="045E6753">
            <w:pPr>
              <w:spacing w:line="240" w:lineRule="auto"/>
              <w:ind w:firstLine="0" w:firstLineChars="0"/>
              <w:jc w:val="center"/>
              <w:rPr>
                <w:rFonts w:cs="宋体"/>
                <w:szCs w:val="24"/>
              </w:rPr>
            </w:pPr>
          </w:p>
        </w:tc>
      </w:tr>
    </w:tbl>
    <w:p w14:paraId="2740CC8F">
      <w:pPr>
        <w:pStyle w:val="43"/>
        <w:ind w:firstLine="480"/>
        <w:rPr>
          <w:rFonts w:ascii="宋体"/>
        </w:rPr>
      </w:pPr>
      <w:r>
        <w:rPr>
          <w:rFonts w:hint="eastAsia" w:ascii="宋体"/>
        </w:rPr>
        <w:t>（七）申报价格须包含本申报项目中全部内容，如分项报价表有缺漏视为已含在其他各项报价中，将不对申报价格进行调整。所报响应报价（即总价金额）与按单价汇总金额不一致的，以单价金额计算结果为准。</w:t>
      </w:r>
    </w:p>
    <w:p w14:paraId="7BF45600">
      <w:pPr>
        <w:pStyle w:val="43"/>
        <w:ind w:firstLine="480"/>
        <w:rPr>
          <w:rFonts w:ascii="宋体"/>
        </w:rPr>
      </w:pPr>
      <w:r>
        <w:rPr>
          <w:rFonts w:hint="eastAsia" w:ascii="宋体"/>
        </w:rPr>
        <w:t>上述声明真实有效，否则我方负全部责任。</w:t>
      </w:r>
    </w:p>
    <w:p w14:paraId="679425D9">
      <w:pPr>
        <w:pStyle w:val="43"/>
        <w:ind w:firstLine="480"/>
        <w:rPr>
          <w:rFonts w:ascii="宋体"/>
          <w:u w:val="single"/>
        </w:rPr>
      </w:pPr>
      <w:r>
        <w:rPr>
          <w:rFonts w:hint="eastAsia" w:ascii="宋体"/>
        </w:rPr>
        <w:t>供应名称</w:t>
      </w:r>
      <w:r>
        <w:rPr>
          <w:rFonts w:hint="eastAsia" w:ascii="宋体"/>
          <w:lang w:eastAsia="zh-CN"/>
        </w:rPr>
        <w:t>（</w:t>
      </w:r>
      <w:r>
        <w:rPr>
          <w:rFonts w:hint="eastAsia" w:ascii="宋体"/>
        </w:rPr>
        <w:t>加盖公章</w:t>
      </w:r>
      <w:r>
        <w:rPr>
          <w:rFonts w:hint="eastAsia" w:ascii="宋体"/>
          <w:lang w:eastAsia="zh-CN"/>
        </w:rPr>
        <w:t>）</w:t>
      </w:r>
      <w:r>
        <w:rPr>
          <w:rFonts w:hint="eastAsia" w:ascii="宋体"/>
        </w:rPr>
        <w:t>：</w:t>
      </w:r>
      <w:r>
        <w:rPr>
          <w:rFonts w:hint="eastAsia" w:ascii="宋体"/>
          <w:u w:val="single"/>
        </w:rPr>
        <w:t xml:space="preserve">                       </w:t>
      </w:r>
    </w:p>
    <w:p w14:paraId="397CECBE">
      <w:pPr>
        <w:pStyle w:val="43"/>
        <w:ind w:firstLine="480"/>
        <w:rPr>
          <w:rFonts w:ascii="宋体"/>
          <w:u w:val="single"/>
        </w:rPr>
      </w:pPr>
      <w:r>
        <w:rPr>
          <w:rFonts w:hint="eastAsia" w:ascii="宋体"/>
        </w:rPr>
        <w:t>日期：</w:t>
      </w:r>
      <w:r>
        <w:rPr>
          <w:rFonts w:hint="eastAsia" w:ascii="宋体"/>
          <w:u w:val="single"/>
        </w:rPr>
        <w:t xml:space="preserve">     </w:t>
      </w:r>
    </w:p>
    <w:p w14:paraId="089318FB">
      <w:pPr>
        <w:pStyle w:val="42"/>
        <w:ind w:left="982" w:firstLine="0" w:firstLineChars="0"/>
        <w:rPr>
          <w:rFonts w:ascii="宋体" w:cs="宋体"/>
          <w:b w:val="0"/>
        </w:rPr>
      </w:pPr>
      <w:r>
        <w:rPr>
          <w:rFonts w:hint="eastAsia" w:ascii="宋体" w:cs="宋体"/>
          <w:b w:val="0"/>
        </w:rPr>
        <w:br w:type="page"/>
      </w:r>
    </w:p>
    <w:p w14:paraId="0E321480">
      <w:pPr>
        <w:pStyle w:val="42"/>
        <w:numPr>
          <w:ilvl w:val="0"/>
          <w:numId w:val="9"/>
        </w:numPr>
        <w:ind w:firstLineChars="0"/>
        <w:rPr>
          <w:rFonts w:ascii="宋体" w:cs="宋体"/>
        </w:rPr>
      </w:pPr>
      <w:r>
        <w:rPr>
          <w:rFonts w:hint="eastAsia" w:ascii="宋体" w:cs="宋体"/>
        </w:rPr>
        <w:t>信用记录查询报告</w:t>
      </w:r>
    </w:p>
    <w:p w14:paraId="324938A2">
      <w:pPr>
        <w:snapToGrid w:val="0"/>
        <w:ind w:firstLine="480"/>
        <w:outlineLvl w:val="1"/>
        <w:rPr>
          <w:color w:val="000000"/>
        </w:rPr>
      </w:pPr>
      <w:r>
        <w:rPr>
          <w:rFonts w:hint="eastAsia"/>
          <w:color w:val="000000"/>
        </w:rPr>
        <w:t>说明1.不良信用记录指：供应商在“信用中国”网站（www.creditchina.gov.cn）被列入失信被执行人和重大税收违法案件当事人名单或存在《中华人民共和国政府采购法实施条例》第十九条规定的行政处罚记录三万元以上（含三</w:t>
      </w:r>
      <w:r>
        <w:rPr>
          <w:rFonts w:hint="eastAsia"/>
          <w:color w:val="000000"/>
          <w:lang w:eastAsia="zh-CN"/>
        </w:rPr>
        <w:t>万元</w:t>
      </w:r>
      <w:r>
        <w:rPr>
          <w:rFonts w:hint="eastAsia"/>
          <w:color w:val="000000"/>
        </w:rPr>
        <w:t>）罚款金额视为较大数额罚款，或在中国政府采购网（www.ccgp.gov.cn）被列入政府采购严重违法失信行为记录名单。</w:t>
      </w:r>
    </w:p>
    <w:p w14:paraId="3E0E794A">
      <w:pPr>
        <w:snapToGrid w:val="0"/>
        <w:ind w:firstLine="480"/>
        <w:outlineLvl w:val="1"/>
        <w:rPr>
          <w:color w:val="000000"/>
        </w:rPr>
      </w:pPr>
      <w:r>
        <w:rPr>
          <w:rFonts w:hint="eastAsia"/>
          <w:color w:val="000000"/>
        </w:rPr>
        <w:t>2.时点节点：采购人或采购代理机构查询响应供应商响应文件递交截止时间后至评审活动日期间的“信用中国”网站（www.creditchina.gov.cn）信用记录和中国政府采购网（www.ccgp.gov.cn）政府采购严重违法失信行为记录。证明材料需加盖公章。</w:t>
      </w:r>
    </w:p>
    <w:p w14:paraId="4C4FEEF0">
      <w:pPr>
        <w:snapToGrid w:val="0"/>
        <w:ind w:firstLine="480"/>
        <w:outlineLvl w:val="1"/>
        <w:rPr>
          <w:color w:val="000000"/>
        </w:rPr>
      </w:pPr>
      <w:r>
        <w:rPr>
          <w:rFonts w:hint="eastAsia"/>
          <w:color w:val="000000"/>
        </w:rPr>
        <w:t>3.信用信息查询记录和证据留存：由采购人、采购代理机构审核供应商主体在“信用中国</w:t>
      </w:r>
      <w:r>
        <w:rPr>
          <w:rFonts w:hint="eastAsia"/>
          <w:color w:val="000000"/>
          <w:lang w:eastAsia="zh-CN"/>
        </w:rPr>
        <w:t>”“</w:t>
      </w:r>
      <w:r>
        <w:rPr>
          <w:rFonts w:hint="eastAsia"/>
          <w:color w:val="000000"/>
        </w:rPr>
        <w:t>中国政府采购网”网站的信用记录/政府采购严重违法失信行为记录名单的截图，并作为供应商是否通过资格性审查的依据之一。供应商信用信息查询记录及相关证据与其他采购文件一并保存。由采购人、采购代理机构对供应商在“信用中国”网站（www.creditchina.gov.cn）、中国政府采购网（www.ccgp.gov.cn）查询并打印的信用记录为最终依据。</w:t>
      </w:r>
    </w:p>
    <w:p w14:paraId="318E4BF9">
      <w:pPr>
        <w:snapToGrid w:val="0"/>
        <w:ind w:firstLine="480"/>
        <w:jc w:val="left"/>
        <w:outlineLvl w:val="1"/>
        <w:rPr>
          <w:color w:val="000000"/>
        </w:rPr>
      </w:pPr>
      <w:r>
        <w:rPr>
          <w:rFonts w:hint="eastAsia"/>
          <w:color w:val="000000"/>
        </w:rPr>
        <w:t>4.信用信息的使用规则：对列入失信被执行人、重大税收违法案件当事人名单、政府采购严重违法失信行为记录名单及其他不符合《中华人民共和国政府采购法》第二十二条规定条件的供应商，其投标/响应文件将被拒绝。</w:t>
      </w:r>
    </w:p>
    <w:p w14:paraId="3B0560AE">
      <w:pPr>
        <w:spacing w:line="580" w:lineRule="exact"/>
        <w:ind w:firstLine="0" w:firstLineChars="0"/>
        <w:rPr>
          <w:rFonts w:cs="宋体"/>
          <w:sz w:val="28"/>
          <w:szCs w:val="28"/>
        </w:rPr>
      </w:pPr>
    </w:p>
    <w:p w14:paraId="585AC927">
      <w:pPr>
        <w:widowControl/>
        <w:spacing w:line="240" w:lineRule="auto"/>
        <w:ind w:firstLine="0" w:firstLineChars="0"/>
        <w:jc w:val="left"/>
        <w:rPr>
          <w:rFonts w:cs="宋体"/>
          <w:szCs w:val="24"/>
          <w:u w:val="single"/>
        </w:rPr>
      </w:pPr>
    </w:p>
    <w:p w14:paraId="2DE3C41F">
      <w:pPr>
        <w:pStyle w:val="43"/>
        <w:ind w:firstLine="480"/>
        <w:rPr>
          <w:rFonts w:ascii="宋体"/>
          <w:u w:val="single"/>
        </w:rPr>
      </w:pPr>
      <w:r>
        <w:rPr>
          <w:rFonts w:hint="eastAsia" w:ascii="宋体"/>
          <w:u w:val="single"/>
        </w:rPr>
        <w:t xml:space="preserve">                              </w:t>
      </w:r>
    </w:p>
    <w:p w14:paraId="15E7A2C5">
      <w:pPr>
        <w:pStyle w:val="40"/>
        <w:ind w:firstLine="0" w:firstLineChars="0"/>
        <w:rPr>
          <w:rFonts w:cs="宋体"/>
          <w:bCs/>
          <w:sz w:val="52"/>
          <w:szCs w:val="52"/>
        </w:rPr>
      </w:pPr>
    </w:p>
    <w:p w14:paraId="725C1A4F">
      <w:pPr>
        <w:pStyle w:val="40"/>
        <w:ind w:firstLine="0" w:firstLineChars="0"/>
        <w:rPr>
          <w:rFonts w:cs="宋体"/>
          <w:bCs/>
          <w:sz w:val="52"/>
          <w:szCs w:val="52"/>
        </w:rPr>
      </w:pPr>
    </w:p>
    <w:p w14:paraId="526A321F">
      <w:pPr>
        <w:pStyle w:val="40"/>
        <w:ind w:firstLine="0" w:firstLineChars="0"/>
        <w:rPr>
          <w:rFonts w:cs="宋体"/>
          <w:bCs/>
          <w:sz w:val="52"/>
          <w:szCs w:val="52"/>
        </w:rPr>
      </w:pPr>
    </w:p>
    <w:p w14:paraId="4F11BEFB">
      <w:pPr>
        <w:pStyle w:val="35"/>
        <w:numPr>
          <w:ilvl w:val="0"/>
          <w:numId w:val="0"/>
        </w:numPr>
        <w:ind w:firstLine="2409" w:firstLineChars="500"/>
        <w:jc w:val="both"/>
        <w:rPr>
          <w:rFonts w:ascii="宋体" w:hAnsi="宋体" w:eastAsia="宋体" w:cs="宋体"/>
          <w:sz w:val="48"/>
        </w:rPr>
      </w:pPr>
      <w:r>
        <w:rPr>
          <w:rFonts w:hint="eastAsia" w:ascii="宋体" w:hAnsi="宋体" w:eastAsia="宋体" w:cs="宋体"/>
          <w:sz w:val="48"/>
        </w:rPr>
        <w:t>项目申报书（格式）</w:t>
      </w:r>
    </w:p>
    <w:p w14:paraId="76D8765A">
      <w:pPr>
        <w:snapToGrid w:val="0"/>
        <w:spacing w:line="480" w:lineRule="auto"/>
        <w:ind w:left="1915" w:firstLine="480"/>
        <w:rPr>
          <w:rFonts w:cs="宋体"/>
        </w:rPr>
      </w:pPr>
    </w:p>
    <w:p w14:paraId="69414C5C">
      <w:pPr>
        <w:snapToGrid w:val="0"/>
        <w:spacing w:line="480" w:lineRule="auto"/>
        <w:ind w:left="1915" w:firstLine="480"/>
        <w:rPr>
          <w:rFonts w:cs="宋体"/>
        </w:rPr>
      </w:pPr>
    </w:p>
    <w:p w14:paraId="091B5465">
      <w:pPr>
        <w:snapToGrid w:val="0"/>
        <w:spacing w:line="480" w:lineRule="auto"/>
        <w:ind w:left="1915" w:firstLine="480"/>
        <w:rPr>
          <w:rFonts w:cs="宋体"/>
        </w:rPr>
      </w:pPr>
    </w:p>
    <w:p w14:paraId="78815A8A">
      <w:pPr>
        <w:snapToGrid w:val="0"/>
        <w:spacing w:line="480" w:lineRule="auto"/>
        <w:ind w:left="1915" w:firstLine="480"/>
        <w:rPr>
          <w:rFonts w:cs="宋体"/>
        </w:rPr>
      </w:pPr>
    </w:p>
    <w:p w14:paraId="157B54A6">
      <w:pPr>
        <w:snapToGrid w:val="0"/>
        <w:spacing w:line="480" w:lineRule="auto"/>
        <w:ind w:left="1915" w:firstLine="480"/>
        <w:rPr>
          <w:rFonts w:cs="宋体"/>
        </w:rPr>
      </w:pPr>
    </w:p>
    <w:p w14:paraId="376B292A">
      <w:pPr>
        <w:snapToGrid w:val="0"/>
        <w:spacing w:line="480" w:lineRule="auto"/>
        <w:ind w:firstLine="643"/>
        <w:jc w:val="left"/>
        <w:rPr>
          <w:rFonts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25170754">
      <w:pPr>
        <w:snapToGrid w:val="0"/>
        <w:spacing w:line="480" w:lineRule="auto"/>
        <w:ind w:firstLine="643"/>
        <w:jc w:val="left"/>
        <w:rPr>
          <w:rFonts w:cs="宋体"/>
          <w:b/>
          <w:sz w:val="32"/>
        </w:rPr>
      </w:pPr>
      <w:r>
        <w:rPr>
          <w:rFonts w:hint="eastAsia" w:cs="宋体"/>
          <w:b/>
          <w:sz w:val="32"/>
          <w:szCs w:val="32"/>
        </w:rPr>
        <w:t xml:space="preserve">供应商全称： </w:t>
      </w:r>
      <w:r>
        <w:rPr>
          <w:rFonts w:hint="eastAsia" w:cs="宋体"/>
          <w:sz w:val="32"/>
          <w:szCs w:val="32"/>
          <w:u w:val="single"/>
        </w:rPr>
        <w:t xml:space="preserve">                     （加盖公章）</w:t>
      </w:r>
    </w:p>
    <w:p w14:paraId="7F80D789">
      <w:pPr>
        <w:snapToGrid w:val="0"/>
        <w:spacing w:line="480" w:lineRule="auto"/>
        <w:ind w:firstLine="643"/>
        <w:jc w:val="left"/>
        <w:rPr>
          <w:rFonts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0CD9A18D">
      <w:pPr>
        <w:snapToGrid w:val="0"/>
        <w:spacing w:line="480" w:lineRule="auto"/>
        <w:ind w:firstLine="320" w:firstLineChars="100"/>
        <w:rPr>
          <w:rFonts w:cs="宋体"/>
          <w:bCs/>
          <w:sz w:val="32"/>
          <w:u w:val="single"/>
        </w:rPr>
      </w:pPr>
    </w:p>
    <w:p w14:paraId="14175E97">
      <w:pPr>
        <w:ind w:firstLine="480"/>
        <w:rPr>
          <w:rFonts w:cs="宋体"/>
        </w:rPr>
      </w:pPr>
      <w:r>
        <w:rPr>
          <w:rFonts w:hint="eastAsia" w:cs="宋体"/>
        </w:rPr>
        <w:br w:type="page"/>
      </w:r>
    </w:p>
    <w:p w14:paraId="5F947B74">
      <w:pPr>
        <w:ind w:firstLine="480"/>
        <w:rPr>
          <w:rFonts w:cs="宋体"/>
        </w:rPr>
      </w:pPr>
    </w:p>
    <w:p w14:paraId="5E50FE9C">
      <w:pPr>
        <w:ind w:firstLine="482"/>
        <w:jc w:val="center"/>
        <w:rPr>
          <w:rFonts w:cs="宋体"/>
          <w:b/>
        </w:rPr>
      </w:pPr>
      <w:r>
        <w:rPr>
          <w:rFonts w:hint="eastAsia" w:cs="宋体"/>
          <w:b/>
        </w:rPr>
        <w:t>项目申报书目录</w:t>
      </w:r>
    </w:p>
    <w:p w14:paraId="64448EF8">
      <w:pPr>
        <w:ind w:firstLine="482"/>
        <w:jc w:val="center"/>
        <w:rPr>
          <w:rFonts w:cs="宋体"/>
          <w:b/>
        </w:rPr>
      </w:pPr>
      <w:r>
        <w:rPr>
          <w:rFonts w:hint="eastAsia" w:cs="宋体"/>
          <w:b/>
        </w:rPr>
        <w:t>（需编写目页码）</w:t>
      </w:r>
    </w:p>
    <w:p w14:paraId="352DBA4E">
      <w:pPr>
        <w:pStyle w:val="47"/>
        <w:numPr>
          <w:ilvl w:val="0"/>
          <w:numId w:val="10"/>
        </w:numPr>
        <w:ind w:firstLineChars="0"/>
        <w:rPr>
          <w:rFonts w:cs="宋体"/>
        </w:rPr>
      </w:pPr>
      <w:r>
        <w:rPr>
          <w:rFonts w:hint="eastAsia" w:cs="宋体"/>
        </w:rPr>
        <w:t>申报单位基本情况</w:t>
      </w:r>
    </w:p>
    <w:p w14:paraId="3650FFA1">
      <w:pPr>
        <w:pStyle w:val="47"/>
        <w:numPr>
          <w:ilvl w:val="0"/>
          <w:numId w:val="10"/>
        </w:numPr>
        <w:ind w:firstLineChars="0"/>
        <w:rPr>
          <w:rFonts w:cs="宋体"/>
        </w:rPr>
      </w:pPr>
      <w:r>
        <w:rPr>
          <w:rFonts w:hint="eastAsia" w:cs="宋体"/>
        </w:rPr>
        <w:t>货物及服务报价情况</w:t>
      </w:r>
    </w:p>
    <w:p w14:paraId="5C6B8D4B">
      <w:pPr>
        <w:pStyle w:val="47"/>
        <w:numPr>
          <w:ilvl w:val="0"/>
          <w:numId w:val="10"/>
        </w:numPr>
        <w:ind w:firstLineChars="0"/>
        <w:rPr>
          <w:rFonts w:cs="宋体"/>
        </w:rPr>
      </w:pPr>
      <w:r>
        <w:rPr>
          <w:rFonts w:hint="eastAsia" w:cs="宋体"/>
        </w:rPr>
        <w:t>服务能力及经验业绩</w:t>
      </w:r>
    </w:p>
    <w:p w14:paraId="25184CDD">
      <w:pPr>
        <w:pStyle w:val="47"/>
        <w:numPr>
          <w:ilvl w:val="0"/>
          <w:numId w:val="10"/>
        </w:numPr>
        <w:ind w:firstLineChars="0"/>
        <w:rPr>
          <w:rFonts w:cs="宋体"/>
        </w:rPr>
      </w:pPr>
      <w:r>
        <w:rPr>
          <w:rFonts w:hint="eastAsia" w:cs="宋体"/>
        </w:rPr>
        <w:t>技术响应方案</w:t>
      </w:r>
    </w:p>
    <w:p w14:paraId="3049933A">
      <w:pPr>
        <w:pStyle w:val="47"/>
        <w:numPr>
          <w:ilvl w:val="0"/>
          <w:numId w:val="10"/>
        </w:numPr>
        <w:ind w:firstLineChars="0"/>
        <w:rPr>
          <w:rFonts w:cs="宋体"/>
        </w:rPr>
      </w:pPr>
      <w:r>
        <w:rPr>
          <w:rFonts w:hint="eastAsia" w:cs="宋体"/>
        </w:rPr>
        <w:t>措施方案</w:t>
      </w:r>
    </w:p>
    <w:p w14:paraId="11A1E2DA">
      <w:pPr>
        <w:pStyle w:val="47"/>
        <w:numPr>
          <w:ilvl w:val="0"/>
          <w:numId w:val="10"/>
        </w:numPr>
        <w:ind w:firstLineChars="0"/>
        <w:rPr>
          <w:rFonts w:cs="宋体"/>
        </w:rPr>
      </w:pPr>
      <w:r>
        <w:rPr>
          <w:rFonts w:hint="eastAsia" w:cs="宋体"/>
        </w:rPr>
        <w:t>基础保障及项目团队情况</w:t>
      </w:r>
    </w:p>
    <w:p w14:paraId="0A888351">
      <w:pPr>
        <w:pStyle w:val="47"/>
        <w:numPr>
          <w:ilvl w:val="0"/>
          <w:numId w:val="10"/>
        </w:numPr>
        <w:ind w:firstLineChars="0"/>
        <w:rPr>
          <w:rFonts w:cs="宋体"/>
        </w:rPr>
      </w:pPr>
      <w:r>
        <w:rPr>
          <w:rFonts w:hint="eastAsia" w:cs="宋体"/>
        </w:rPr>
        <w:t>预期成果</w:t>
      </w:r>
    </w:p>
    <w:p w14:paraId="32225DCB">
      <w:pPr>
        <w:pStyle w:val="47"/>
        <w:numPr>
          <w:ilvl w:val="0"/>
          <w:numId w:val="10"/>
        </w:numPr>
        <w:ind w:firstLineChars="0"/>
        <w:rPr>
          <w:rFonts w:cs="宋体"/>
        </w:rPr>
      </w:pPr>
      <w:r>
        <w:rPr>
          <w:rFonts w:hint="eastAsia" w:cs="宋体"/>
        </w:rPr>
        <w:t>其他参与评审的资料</w:t>
      </w:r>
      <w:r>
        <w:rPr>
          <w:rFonts w:hint="eastAsia" w:cs="宋体"/>
        </w:rPr>
        <w:br w:type="page"/>
      </w:r>
    </w:p>
    <w:p w14:paraId="6B750464">
      <w:pPr>
        <w:pStyle w:val="42"/>
        <w:numPr>
          <w:ilvl w:val="0"/>
          <w:numId w:val="11"/>
        </w:numPr>
        <w:ind w:firstLineChars="0"/>
        <w:rPr>
          <w:rFonts w:ascii="宋体" w:cs="宋体"/>
          <w:b w:val="0"/>
          <w:bCs w:val="0"/>
        </w:rPr>
      </w:pPr>
      <w:r>
        <w:rPr>
          <w:rFonts w:hint="eastAsia" w:ascii="宋体" w:cs="宋体"/>
        </w:rPr>
        <w:t>申报单位基本情况</w:t>
      </w:r>
    </w:p>
    <w:p w14:paraId="033673C2">
      <w:pPr>
        <w:ind w:firstLine="480"/>
        <w:rPr>
          <w:rFonts w:cs="宋体"/>
        </w:rPr>
      </w:pP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1815"/>
        <w:gridCol w:w="2447"/>
      </w:tblGrid>
      <w:tr w14:paraId="4AB5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30" w:type="dxa"/>
            <w:vAlign w:val="center"/>
          </w:tcPr>
          <w:p w14:paraId="5B037DAA">
            <w:pPr>
              <w:ind w:firstLine="480"/>
              <w:rPr>
                <w:rFonts w:cs="宋体"/>
                <w:b/>
                <w:bCs/>
                <w:szCs w:val="24"/>
              </w:rPr>
            </w:pPr>
            <w:r>
              <w:rPr>
                <w:rFonts w:hint="eastAsia" w:cs="宋体"/>
                <w:bCs/>
                <w:szCs w:val="24"/>
              </w:rPr>
              <w:t>单位名称</w:t>
            </w:r>
          </w:p>
        </w:tc>
        <w:tc>
          <w:tcPr>
            <w:tcW w:w="2130" w:type="dxa"/>
          </w:tcPr>
          <w:p w14:paraId="2FF8D8B3">
            <w:pPr>
              <w:pStyle w:val="40"/>
              <w:ind w:firstLine="0" w:firstLineChars="0"/>
              <w:rPr>
                <w:rFonts w:cs="宋体"/>
                <w:b/>
                <w:bCs/>
                <w:szCs w:val="24"/>
              </w:rPr>
            </w:pPr>
          </w:p>
        </w:tc>
        <w:tc>
          <w:tcPr>
            <w:tcW w:w="1815" w:type="dxa"/>
            <w:vAlign w:val="center"/>
          </w:tcPr>
          <w:p w14:paraId="789E11C2">
            <w:pPr>
              <w:ind w:firstLine="0" w:firstLineChars="0"/>
              <w:jc w:val="center"/>
              <w:rPr>
                <w:rFonts w:cs="宋体"/>
                <w:b/>
                <w:bCs/>
                <w:szCs w:val="24"/>
              </w:rPr>
            </w:pPr>
            <w:r>
              <w:rPr>
                <w:rFonts w:hint="eastAsia" w:cs="宋体"/>
                <w:bCs/>
                <w:szCs w:val="24"/>
              </w:rPr>
              <w:t>单位性质</w:t>
            </w:r>
          </w:p>
        </w:tc>
        <w:tc>
          <w:tcPr>
            <w:tcW w:w="2447" w:type="dxa"/>
          </w:tcPr>
          <w:p w14:paraId="631C2B4C">
            <w:pPr>
              <w:pStyle w:val="40"/>
              <w:ind w:firstLine="0" w:firstLineChars="0"/>
              <w:rPr>
                <w:rFonts w:cs="宋体"/>
                <w:b/>
                <w:bCs/>
                <w:szCs w:val="24"/>
              </w:rPr>
            </w:pPr>
          </w:p>
        </w:tc>
      </w:tr>
      <w:tr w14:paraId="2257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400A601A">
            <w:pPr>
              <w:ind w:firstLine="480"/>
              <w:rPr>
                <w:rFonts w:cs="宋体"/>
                <w:b/>
                <w:bCs/>
                <w:szCs w:val="24"/>
              </w:rPr>
            </w:pPr>
            <w:r>
              <w:rPr>
                <w:rFonts w:hint="eastAsia" w:cs="宋体"/>
                <w:bCs/>
                <w:szCs w:val="24"/>
              </w:rPr>
              <w:t>单位地址</w:t>
            </w:r>
          </w:p>
        </w:tc>
        <w:tc>
          <w:tcPr>
            <w:tcW w:w="2130" w:type="dxa"/>
          </w:tcPr>
          <w:p w14:paraId="69159CBC">
            <w:pPr>
              <w:pStyle w:val="40"/>
              <w:ind w:firstLine="0" w:firstLineChars="0"/>
              <w:rPr>
                <w:rFonts w:cs="宋体"/>
                <w:b/>
                <w:bCs/>
                <w:szCs w:val="24"/>
              </w:rPr>
            </w:pPr>
          </w:p>
        </w:tc>
        <w:tc>
          <w:tcPr>
            <w:tcW w:w="1815" w:type="dxa"/>
            <w:vAlign w:val="center"/>
          </w:tcPr>
          <w:p w14:paraId="7D2AC996">
            <w:pPr>
              <w:ind w:firstLine="0" w:firstLineChars="0"/>
              <w:jc w:val="center"/>
              <w:rPr>
                <w:rFonts w:cs="宋体"/>
                <w:bCs/>
                <w:szCs w:val="24"/>
              </w:rPr>
            </w:pPr>
            <w:r>
              <w:rPr>
                <w:rFonts w:hint="eastAsia" w:cs="宋体"/>
                <w:bCs/>
                <w:szCs w:val="24"/>
              </w:rPr>
              <w:t>统一社会</w:t>
            </w:r>
          </w:p>
          <w:p w14:paraId="6D8471E8">
            <w:pPr>
              <w:ind w:firstLine="0" w:firstLineChars="0"/>
              <w:jc w:val="center"/>
              <w:rPr>
                <w:rFonts w:cs="宋体"/>
                <w:b/>
                <w:bCs/>
                <w:szCs w:val="24"/>
              </w:rPr>
            </w:pPr>
            <w:r>
              <w:rPr>
                <w:rFonts w:hint="eastAsia" w:cs="宋体"/>
                <w:bCs/>
                <w:szCs w:val="24"/>
              </w:rPr>
              <w:t>信用代码</w:t>
            </w:r>
          </w:p>
        </w:tc>
        <w:tc>
          <w:tcPr>
            <w:tcW w:w="2447" w:type="dxa"/>
          </w:tcPr>
          <w:p w14:paraId="0D12B936">
            <w:pPr>
              <w:pStyle w:val="40"/>
              <w:ind w:firstLine="0" w:firstLineChars="0"/>
              <w:rPr>
                <w:rFonts w:cs="宋体"/>
                <w:b/>
                <w:bCs/>
                <w:szCs w:val="24"/>
              </w:rPr>
            </w:pPr>
          </w:p>
        </w:tc>
      </w:tr>
      <w:tr w14:paraId="646D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30" w:type="dxa"/>
            <w:vAlign w:val="center"/>
          </w:tcPr>
          <w:p w14:paraId="24AC6E88">
            <w:pPr>
              <w:ind w:firstLine="0" w:firstLineChars="0"/>
              <w:jc w:val="center"/>
              <w:rPr>
                <w:rFonts w:cs="宋体"/>
                <w:b/>
                <w:bCs/>
                <w:szCs w:val="24"/>
              </w:rPr>
            </w:pPr>
            <w:r>
              <w:rPr>
                <w:rFonts w:hint="eastAsia" w:cs="宋体"/>
                <w:bCs/>
                <w:szCs w:val="24"/>
              </w:rPr>
              <w:t>法定代表人</w:t>
            </w:r>
          </w:p>
        </w:tc>
        <w:tc>
          <w:tcPr>
            <w:tcW w:w="2130" w:type="dxa"/>
          </w:tcPr>
          <w:p w14:paraId="06191B38">
            <w:pPr>
              <w:pStyle w:val="40"/>
              <w:ind w:firstLine="0" w:firstLineChars="0"/>
              <w:rPr>
                <w:rFonts w:cs="宋体"/>
                <w:b/>
                <w:bCs/>
                <w:szCs w:val="24"/>
              </w:rPr>
            </w:pPr>
          </w:p>
        </w:tc>
        <w:tc>
          <w:tcPr>
            <w:tcW w:w="1815" w:type="dxa"/>
            <w:vAlign w:val="center"/>
          </w:tcPr>
          <w:p w14:paraId="0C35F595">
            <w:pPr>
              <w:ind w:firstLine="0" w:firstLineChars="0"/>
              <w:jc w:val="center"/>
              <w:rPr>
                <w:rFonts w:cs="宋体"/>
                <w:b/>
                <w:bCs/>
                <w:szCs w:val="24"/>
              </w:rPr>
            </w:pPr>
            <w:r>
              <w:rPr>
                <w:rFonts w:hint="eastAsia" w:cs="宋体"/>
                <w:bCs/>
                <w:szCs w:val="24"/>
              </w:rPr>
              <w:t>授权代表</w:t>
            </w:r>
          </w:p>
        </w:tc>
        <w:tc>
          <w:tcPr>
            <w:tcW w:w="2447" w:type="dxa"/>
          </w:tcPr>
          <w:p w14:paraId="0D1B1E7D">
            <w:pPr>
              <w:pStyle w:val="40"/>
              <w:ind w:firstLine="0" w:firstLineChars="0"/>
              <w:rPr>
                <w:rFonts w:cs="宋体"/>
                <w:b/>
                <w:bCs/>
                <w:szCs w:val="24"/>
              </w:rPr>
            </w:pPr>
          </w:p>
        </w:tc>
      </w:tr>
      <w:tr w14:paraId="4AA6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130" w:type="dxa"/>
            <w:vAlign w:val="center"/>
          </w:tcPr>
          <w:p w14:paraId="505E85A5">
            <w:pPr>
              <w:ind w:firstLine="0" w:firstLineChars="0"/>
              <w:jc w:val="center"/>
              <w:rPr>
                <w:rFonts w:cs="宋体"/>
                <w:b/>
                <w:bCs/>
                <w:szCs w:val="24"/>
              </w:rPr>
            </w:pPr>
            <w:r>
              <w:rPr>
                <w:rFonts w:hint="eastAsia" w:cs="宋体"/>
                <w:bCs/>
                <w:szCs w:val="24"/>
              </w:rPr>
              <w:t>项目负责人</w:t>
            </w:r>
          </w:p>
        </w:tc>
        <w:tc>
          <w:tcPr>
            <w:tcW w:w="2130" w:type="dxa"/>
          </w:tcPr>
          <w:p w14:paraId="5539F9D6">
            <w:pPr>
              <w:pStyle w:val="40"/>
              <w:ind w:firstLine="0" w:firstLineChars="0"/>
              <w:rPr>
                <w:rFonts w:cs="宋体"/>
                <w:b/>
                <w:bCs/>
                <w:szCs w:val="24"/>
              </w:rPr>
            </w:pPr>
          </w:p>
        </w:tc>
        <w:tc>
          <w:tcPr>
            <w:tcW w:w="1815" w:type="dxa"/>
            <w:vAlign w:val="center"/>
          </w:tcPr>
          <w:p w14:paraId="2C3259FD">
            <w:pPr>
              <w:ind w:firstLine="0" w:firstLineChars="0"/>
              <w:jc w:val="center"/>
              <w:rPr>
                <w:rFonts w:cs="宋体"/>
                <w:b/>
                <w:bCs/>
                <w:szCs w:val="24"/>
              </w:rPr>
            </w:pPr>
            <w:r>
              <w:rPr>
                <w:rFonts w:hint="eastAsia" w:cs="宋体"/>
                <w:bCs/>
                <w:szCs w:val="24"/>
              </w:rPr>
              <w:t>职称/职务</w:t>
            </w:r>
          </w:p>
        </w:tc>
        <w:tc>
          <w:tcPr>
            <w:tcW w:w="2447" w:type="dxa"/>
          </w:tcPr>
          <w:p w14:paraId="22B3112F">
            <w:pPr>
              <w:pStyle w:val="40"/>
              <w:ind w:firstLine="0" w:firstLineChars="0"/>
              <w:rPr>
                <w:rFonts w:cs="宋体"/>
                <w:b/>
                <w:bCs/>
                <w:szCs w:val="24"/>
              </w:rPr>
            </w:pPr>
          </w:p>
        </w:tc>
      </w:tr>
      <w:tr w14:paraId="636E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30" w:type="dxa"/>
            <w:vAlign w:val="center"/>
          </w:tcPr>
          <w:p w14:paraId="0330F4AC">
            <w:pPr>
              <w:ind w:firstLine="480"/>
              <w:rPr>
                <w:rFonts w:cs="宋体"/>
                <w:b/>
                <w:bCs/>
                <w:szCs w:val="24"/>
              </w:rPr>
            </w:pPr>
            <w:r>
              <w:rPr>
                <w:rFonts w:hint="eastAsia" w:cs="宋体"/>
                <w:bCs/>
                <w:szCs w:val="24"/>
              </w:rPr>
              <w:t>办公电话</w:t>
            </w:r>
          </w:p>
        </w:tc>
        <w:tc>
          <w:tcPr>
            <w:tcW w:w="2130" w:type="dxa"/>
          </w:tcPr>
          <w:p w14:paraId="082712E0">
            <w:pPr>
              <w:pStyle w:val="40"/>
              <w:ind w:firstLine="0" w:firstLineChars="0"/>
              <w:rPr>
                <w:rFonts w:cs="宋体"/>
                <w:b/>
                <w:bCs/>
                <w:szCs w:val="24"/>
              </w:rPr>
            </w:pPr>
          </w:p>
        </w:tc>
        <w:tc>
          <w:tcPr>
            <w:tcW w:w="1815" w:type="dxa"/>
            <w:vAlign w:val="center"/>
          </w:tcPr>
          <w:p w14:paraId="5E0BCB2E">
            <w:pPr>
              <w:ind w:firstLine="0" w:firstLineChars="0"/>
              <w:jc w:val="center"/>
              <w:rPr>
                <w:rFonts w:cs="宋体"/>
                <w:b/>
                <w:bCs/>
                <w:szCs w:val="24"/>
              </w:rPr>
            </w:pPr>
            <w:r>
              <w:rPr>
                <w:rFonts w:hint="eastAsia" w:cs="宋体"/>
                <w:bCs/>
                <w:szCs w:val="24"/>
              </w:rPr>
              <w:t>移动电话</w:t>
            </w:r>
          </w:p>
        </w:tc>
        <w:tc>
          <w:tcPr>
            <w:tcW w:w="2447" w:type="dxa"/>
          </w:tcPr>
          <w:p w14:paraId="057E9034">
            <w:pPr>
              <w:pStyle w:val="40"/>
              <w:ind w:firstLine="0" w:firstLineChars="0"/>
              <w:rPr>
                <w:rFonts w:cs="宋体"/>
                <w:b/>
                <w:bCs/>
                <w:szCs w:val="24"/>
              </w:rPr>
            </w:pPr>
          </w:p>
        </w:tc>
      </w:tr>
      <w:tr w14:paraId="7E16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0" w:type="dxa"/>
            <w:vAlign w:val="center"/>
          </w:tcPr>
          <w:p w14:paraId="2ABC572B">
            <w:pPr>
              <w:ind w:firstLine="480"/>
              <w:rPr>
                <w:rFonts w:cs="宋体"/>
                <w:b/>
                <w:bCs/>
                <w:szCs w:val="24"/>
              </w:rPr>
            </w:pPr>
            <w:r>
              <w:rPr>
                <w:rFonts w:hint="eastAsia" w:cs="宋体"/>
                <w:bCs/>
                <w:szCs w:val="24"/>
              </w:rPr>
              <w:t>电子邮件</w:t>
            </w:r>
          </w:p>
        </w:tc>
        <w:tc>
          <w:tcPr>
            <w:tcW w:w="2130" w:type="dxa"/>
          </w:tcPr>
          <w:p w14:paraId="1668E81D">
            <w:pPr>
              <w:pStyle w:val="40"/>
              <w:ind w:firstLine="0" w:firstLineChars="0"/>
              <w:rPr>
                <w:rFonts w:cs="宋体"/>
                <w:b/>
                <w:bCs/>
                <w:szCs w:val="24"/>
              </w:rPr>
            </w:pPr>
          </w:p>
        </w:tc>
        <w:tc>
          <w:tcPr>
            <w:tcW w:w="1815" w:type="dxa"/>
            <w:vAlign w:val="center"/>
          </w:tcPr>
          <w:p w14:paraId="519D4BB1">
            <w:pPr>
              <w:ind w:firstLine="0" w:firstLineChars="0"/>
              <w:jc w:val="center"/>
              <w:rPr>
                <w:rFonts w:cs="宋体"/>
                <w:b/>
                <w:bCs/>
                <w:szCs w:val="24"/>
              </w:rPr>
            </w:pPr>
            <w:r>
              <w:rPr>
                <w:rFonts w:hint="eastAsia" w:cs="宋体"/>
                <w:bCs/>
                <w:szCs w:val="24"/>
              </w:rPr>
              <w:t>传   真</w:t>
            </w:r>
          </w:p>
        </w:tc>
        <w:tc>
          <w:tcPr>
            <w:tcW w:w="2447" w:type="dxa"/>
          </w:tcPr>
          <w:p w14:paraId="1A6DB71F">
            <w:pPr>
              <w:pStyle w:val="40"/>
              <w:ind w:firstLine="0" w:firstLineChars="0"/>
              <w:rPr>
                <w:rFonts w:cs="宋体"/>
                <w:b/>
                <w:bCs/>
                <w:szCs w:val="24"/>
              </w:rPr>
            </w:pPr>
          </w:p>
        </w:tc>
      </w:tr>
      <w:tr w14:paraId="6E6A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2130" w:type="dxa"/>
            <w:vAlign w:val="center"/>
          </w:tcPr>
          <w:p w14:paraId="4C447127">
            <w:pPr>
              <w:ind w:firstLine="480"/>
              <w:rPr>
                <w:rFonts w:cs="宋体"/>
                <w:b/>
                <w:bCs/>
                <w:szCs w:val="24"/>
              </w:rPr>
            </w:pPr>
            <w:r>
              <w:rPr>
                <w:rFonts w:hint="eastAsia" w:cs="宋体"/>
                <w:bCs/>
                <w:szCs w:val="24"/>
              </w:rPr>
              <w:t>单位简介</w:t>
            </w:r>
          </w:p>
        </w:tc>
        <w:tc>
          <w:tcPr>
            <w:tcW w:w="6392" w:type="dxa"/>
            <w:gridSpan w:val="3"/>
          </w:tcPr>
          <w:p w14:paraId="78B5B843">
            <w:pPr>
              <w:pStyle w:val="40"/>
              <w:ind w:firstLine="0" w:firstLineChars="0"/>
              <w:rPr>
                <w:rFonts w:cs="宋体"/>
                <w:b/>
                <w:bCs/>
                <w:szCs w:val="24"/>
              </w:rPr>
            </w:pPr>
          </w:p>
        </w:tc>
      </w:tr>
      <w:tr w14:paraId="6592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6" w:hRule="atLeast"/>
          <w:jc w:val="center"/>
        </w:trPr>
        <w:tc>
          <w:tcPr>
            <w:tcW w:w="2130" w:type="dxa"/>
            <w:vAlign w:val="center"/>
          </w:tcPr>
          <w:p w14:paraId="1248C54A">
            <w:pPr>
              <w:ind w:firstLine="480"/>
              <w:rPr>
                <w:rFonts w:cs="宋体"/>
                <w:szCs w:val="24"/>
              </w:rPr>
            </w:pPr>
            <w:r>
              <w:rPr>
                <w:rFonts w:hint="eastAsia" w:cs="宋体"/>
                <w:szCs w:val="24"/>
              </w:rPr>
              <w:t>相关资质</w:t>
            </w:r>
          </w:p>
          <w:p w14:paraId="0CC55478">
            <w:pPr>
              <w:pStyle w:val="5"/>
              <w:ind w:firstLine="643"/>
              <w:outlineLvl w:val="2"/>
              <w:rPr>
                <w:rFonts w:cs="宋体"/>
              </w:rPr>
            </w:pPr>
          </w:p>
        </w:tc>
        <w:tc>
          <w:tcPr>
            <w:tcW w:w="6392" w:type="dxa"/>
            <w:gridSpan w:val="3"/>
          </w:tcPr>
          <w:p w14:paraId="094635FF">
            <w:pPr>
              <w:pStyle w:val="40"/>
              <w:ind w:firstLine="0" w:firstLineChars="0"/>
              <w:rPr>
                <w:rFonts w:cs="宋体"/>
                <w:b/>
                <w:bCs/>
                <w:szCs w:val="24"/>
              </w:rPr>
            </w:pPr>
            <w:r>
              <w:rPr>
                <w:rFonts w:hint="eastAsia" w:cs="宋体"/>
                <w:bCs/>
                <w:szCs w:val="24"/>
              </w:rPr>
              <w:t>（请填写有助于申报单位通过申报评审的各类资质、证明，此处需文字表述，证明材料可另附页。）</w:t>
            </w:r>
          </w:p>
        </w:tc>
      </w:tr>
    </w:tbl>
    <w:p w14:paraId="32CF11BE">
      <w:pPr>
        <w:pStyle w:val="40"/>
        <w:ind w:left="480" w:leftChars="200" w:firstLine="0" w:firstLineChars="0"/>
        <w:rPr>
          <w:rFonts w:cs="宋体"/>
          <w:b/>
          <w:bCs/>
        </w:rPr>
      </w:pPr>
      <w:r>
        <w:rPr>
          <w:rFonts w:hint="eastAsia" w:cs="宋体"/>
          <w:b/>
          <w:bCs/>
        </w:rPr>
        <w:br w:type="page"/>
      </w:r>
    </w:p>
    <w:p w14:paraId="4CE882DC">
      <w:pPr>
        <w:pStyle w:val="42"/>
        <w:numPr>
          <w:ilvl w:val="0"/>
          <w:numId w:val="11"/>
        </w:numPr>
        <w:ind w:firstLineChars="0"/>
        <w:rPr>
          <w:rFonts w:ascii="宋体" w:cs="宋体"/>
          <w:b w:val="0"/>
          <w:bCs w:val="0"/>
        </w:rPr>
      </w:pPr>
      <w:r>
        <w:rPr>
          <w:rFonts w:hint="eastAsia" w:ascii="宋体" w:cs="宋体"/>
        </w:rPr>
        <w:t>报价情况</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2109"/>
        <w:gridCol w:w="927"/>
        <w:gridCol w:w="1776"/>
        <w:gridCol w:w="1383"/>
        <w:gridCol w:w="1383"/>
      </w:tblGrid>
      <w:tr w14:paraId="766A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49" w:type="pct"/>
          </w:tcPr>
          <w:p w14:paraId="0EF10DCA">
            <w:pPr>
              <w:pStyle w:val="40"/>
              <w:ind w:firstLine="0" w:firstLineChars="0"/>
              <w:jc w:val="center"/>
              <w:rPr>
                <w:rFonts w:cs="宋体"/>
              </w:rPr>
            </w:pPr>
            <w:r>
              <w:rPr>
                <w:rFonts w:hint="eastAsia" w:cs="宋体"/>
              </w:rPr>
              <w:t>序号</w:t>
            </w:r>
          </w:p>
        </w:tc>
        <w:tc>
          <w:tcPr>
            <w:tcW w:w="1238" w:type="pct"/>
          </w:tcPr>
          <w:p w14:paraId="50AAA605">
            <w:pPr>
              <w:pStyle w:val="40"/>
              <w:ind w:firstLine="0" w:firstLineChars="0"/>
              <w:jc w:val="center"/>
              <w:rPr>
                <w:rFonts w:cs="宋体"/>
              </w:rPr>
            </w:pPr>
            <w:r>
              <w:rPr>
                <w:rFonts w:hint="eastAsia" w:cs="宋体"/>
              </w:rPr>
              <w:t>分项内容说明</w:t>
            </w:r>
          </w:p>
        </w:tc>
        <w:tc>
          <w:tcPr>
            <w:tcW w:w="544" w:type="pct"/>
          </w:tcPr>
          <w:p w14:paraId="3DAFEB07">
            <w:pPr>
              <w:pStyle w:val="40"/>
              <w:ind w:firstLine="0" w:firstLineChars="0"/>
              <w:jc w:val="center"/>
              <w:rPr>
                <w:rFonts w:cs="宋体"/>
              </w:rPr>
            </w:pPr>
            <w:r>
              <w:rPr>
                <w:rFonts w:hint="eastAsia" w:cs="宋体"/>
              </w:rPr>
              <w:t>数量</w:t>
            </w:r>
          </w:p>
        </w:tc>
        <w:tc>
          <w:tcPr>
            <w:tcW w:w="1041" w:type="pct"/>
          </w:tcPr>
          <w:p w14:paraId="20D843E3">
            <w:pPr>
              <w:pStyle w:val="40"/>
              <w:ind w:firstLine="0" w:firstLineChars="0"/>
              <w:jc w:val="center"/>
              <w:rPr>
                <w:rFonts w:cs="宋体"/>
              </w:rPr>
            </w:pPr>
            <w:r>
              <w:rPr>
                <w:rFonts w:hint="eastAsia" w:cs="宋体"/>
              </w:rPr>
              <w:t>单价</w:t>
            </w:r>
          </w:p>
        </w:tc>
        <w:tc>
          <w:tcPr>
            <w:tcW w:w="812" w:type="pct"/>
          </w:tcPr>
          <w:p w14:paraId="23B114DD">
            <w:pPr>
              <w:pStyle w:val="40"/>
              <w:ind w:firstLine="0" w:firstLineChars="0"/>
              <w:jc w:val="center"/>
              <w:rPr>
                <w:rFonts w:cs="宋体"/>
              </w:rPr>
            </w:pPr>
            <w:r>
              <w:rPr>
                <w:rFonts w:hint="eastAsia" w:cs="宋体"/>
              </w:rPr>
              <w:t>分项合计</w:t>
            </w:r>
          </w:p>
        </w:tc>
        <w:tc>
          <w:tcPr>
            <w:tcW w:w="812" w:type="pct"/>
          </w:tcPr>
          <w:p w14:paraId="5B7A1B01">
            <w:pPr>
              <w:pStyle w:val="40"/>
              <w:ind w:firstLine="0" w:firstLineChars="0"/>
              <w:jc w:val="center"/>
              <w:rPr>
                <w:rFonts w:cs="宋体"/>
              </w:rPr>
            </w:pPr>
            <w:r>
              <w:rPr>
                <w:rFonts w:hint="eastAsia" w:cs="宋体"/>
              </w:rPr>
              <w:t>备注说明</w:t>
            </w:r>
          </w:p>
        </w:tc>
      </w:tr>
      <w:tr w14:paraId="21B4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49" w:type="pct"/>
          </w:tcPr>
          <w:p w14:paraId="7D7E8E53">
            <w:pPr>
              <w:pStyle w:val="40"/>
              <w:ind w:firstLine="0" w:firstLineChars="0"/>
              <w:jc w:val="center"/>
              <w:rPr>
                <w:rFonts w:cs="宋体"/>
              </w:rPr>
            </w:pPr>
            <w:r>
              <w:rPr>
                <w:rFonts w:hint="eastAsia" w:cs="宋体"/>
              </w:rPr>
              <w:t>1</w:t>
            </w:r>
          </w:p>
        </w:tc>
        <w:tc>
          <w:tcPr>
            <w:tcW w:w="1238" w:type="pct"/>
          </w:tcPr>
          <w:p w14:paraId="7B26EEAD">
            <w:pPr>
              <w:pStyle w:val="40"/>
              <w:ind w:firstLine="0" w:firstLineChars="0"/>
              <w:rPr>
                <w:rFonts w:cs="宋体"/>
              </w:rPr>
            </w:pPr>
          </w:p>
        </w:tc>
        <w:tc>
          <w:tcPr>
            <w:tcW w:w="544" w:type="pct"/>
          </w:tcPr>
          <w:p w14:paraId="1F9F4BAD">
            <w:pPr>
              <w:pStyle w:val="40"/>
              <w:ind w:firstLine="0" w:firstLineChars="0"/>
              <w:rPr>
                <w:rFonts w:cs="宋体"/>
              </w:rPr>
            </w:pPr>
          </w:p>
        </w:tc>
        <w:tc>
          <w:tcPr>
            <w:tcW w:w="1041" w:type="pct"/>
          </w:tcPr>
          <w:p w14:paraId="3D26E3D2">
            <w:pPr>
              <w:pStyle w:val="40"/>
              <w:ind w:firstLine="0" w:firstLineChars="0"/>
              <w:rPr>
                <w:rFonts w:cs="宋体"/>
              </w:rPr>
            </w:pPr>
          </w:p>
        </w:tc>
        <w:tc>
          <w:tcPr>
            <w:tcW w:w="812" w:type="pct"/>
          </w:tcPr>
          <w:p w14:paraId="17FEBD11">
            <w:pPr>
              <w:pStyle w:val="40"/>
              <w:ind w:firstLine="0" w:firstLineChars="0"/>
              <w:rPr>
                <w:rFonts w:cs="宋体"/>
              </w:rPr>
            </w:pPr>
          </w:p>
        </w:tc>
        <w:tc>
          <w:tcPr>
            <w:tcW w:w="812" w:type="pct"/>
          </w:tcPr>
          <w:p w14:paraId="22A7FD7C">
            <w:pPr>
              <w:pStyle w:val="40"/>
              <w:ind w:firstLine="0" w:firstLineChars="0"/>
              <w:rPr>
                <w:rFonts w:cs="宋体"/>
              </w:rPr>
            </w:pPr>
          </w:p>
        </w:tc>
      </w:tr>
      <w:tr w14:paraId="75E1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49" w:type="pct"/>
          </w:tcPr>
          <w:p w14:paraId="1A7D809A">
            <w:pPr>
              <w:pStyle w:val="40"/>
              <w:ind w:firstLine="0" w:firstLineChars="0"/>
              <w:jc w:val="center"/>
              <w:rPr>
                <w:rFonts w:cs="宋体"/>
              </w:rPr>
            </w:pPr>
            <w:r>
              <w:rPr>
                <w:rFonts w:hint="eastAsia" w:cs="宋体"/>
              </w:rPr>
              <w:t>2</w:t>
            </w:r>
          </w:p>
        </w:tc>
        <w:tc>
          <w:tcPr>
            <w:tcW w:w="1238" w:type="pct"/>
          </w:tcPr>
          <w:p w14:paraId="5BBB573B">
            <w:pPr>
              <w:pStyle w:val="40"/>
              <w:ind w:firstLine="0" w:firstLineChars="0"/>
              <w:rPr>
                <w:rFonts w:cs="宋体"/>
              </w:rPr>
            </w:pPr>
          </w:p>
        </w:tc>
        <w:tc>
          <w:tcPr>
            <w:tcW w:w="544" w:type="pct"/>
          </w:tcPr>
          <w:p w14:paraId="3D0E509E">
            <w:pPr>
              <w:pStyle w:val="40"/>
              <w:ind w:firstLine="0" w:firstLineChars="0"/>
              <w:rPr>
                <w:rFonts w:cs="宋体"/>
              </w:rPr>
            </w:pPr>
          </w:p>
        </w:tc>
        <w:tc>
          <w:tcPr>
            <w:tcW w:w="1041" w:type="pct"/>
          </w:tcPr>
          <w:p w14:paraId="6937A399">
            <w:pPr>
              <w:pStyle w:val="40"/>
              <w:ind w:firstLine="0" w:firstLineChars="0"/>
              <w:rPr>
                <w:rFonts w:cs="宋体"/>
              </w:rPr>
            </w:pPr>
          </w:p>
        </w:tc>
        <w:tc>
          <w:tcPr>
            <w:tcW w:w="812" w:type="pct"/>
          </w:tcPr>
          <w:p w14:paraId="168C1B7F">
            <w:pPr>
              <w:pStyle w:val="40"/>
              <w:ind w:firstLine="0" w:firstLineChars="0"/>
              <w:rPr>
                <w:rFonts w:cs="宋体"/>
              </w:rPr>
            </w:pPr>
          </w:p>
        </w:tc>
        <w:tc>
          <w:tcPr>
            <w:tcW w:w="812" w:type="pct"/>
          </w:tcPr>
          <w:p w14:paraId="180794BB">
            <w:pPr>
              <w:pStyle w:val="40"/>
              <w:ind w:firstLine="0" w:firstLineChars="0"/>
              <w:rPr>
                <w:rFonts w:cs="宋体"/>
              </w:rPr>
            </w:pPr>
          </w:p>
        </w:tc>
      </w:tr>
      <w:tr w14:paraId="744F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trPr>
        <w:tc>
          <w:tcPr>
            <w:tcW w:w="549" w:type="pct"/>
          </w:tcPr>
          <w:p w14:paraId="685B2261">
            <w:pPr>
              <w:pStyle w:val="40"/>
              <w:ind w:firstLine="0" w:firstLineChars="0"/>
              <w:jc w:val="center"/>
              <w:rPr>
                <w:rFonts w:cs="宋体"/>
              </w:rPr>
            </w:pPr>
            <w:r>
              <w:rPr>
                <w:rFonts w:hint="eastAsia" w:cs="宋体"/>
              </w:rPr>
              <w:t>3</w:t>
            </w:r>
          </w:p>
        </w:tc>
        <w:tc>
          <w:tcPr>
            <w:tcW w:w="1238" w:type="pct"/>
          </w:tcPr>
          <w:p w14:paraId="0B42E40B">
            <w:pPr>
              <w:pStyle w:val="40"/>
              <w:ind w:firstLine="0" w:firstLineChars="0"/>
              <w:rPr>
                <w:rFonts w:cs="宋体"/>
              </w:rPr>
            </w:pPr>
          </w:p>
        </w:tc>
        <w:tc>
          <w:tcPr>
            <w:tcW w:w="544" w:type="pct"/>
          </w:tcPr>
          <w:p w14:paraId="203336B1">
            <w:pPr>
              <w:pStyle w:val="40"/>
              <w:ind w:firstLine="0" w:firstLineChars="0"/>
              <w:rPr>
                <w:rFonts w:cs="宋体"/>
              </w:rPr>
            </w:pPr>
          </w:p>
        </w:tc>
        <w:tc>
          <w:tcPr>
            <w:tcW w:w="1041" w:type="pct"/>
          </w:tcPr>
          <w:p w14:paraId="67C5DCB8">
            <w:pPr>
              <w:pStyle w:val="40"/>
              <w:ind w:firstLine="0" w:firstLineChars="0"/>
              <w:rPr>
                <w:rFonts w:cs="宋体"/>
              </w:rPr>
            </w:pPr>
          </w:p>
        </w:tc>
        <w:tc>
          <w:tcPr>
            <w:tcW w:w="812" w:type="pct"/>
          </w:tcPr>
          <w:p w14:paraId="2CB1766E">
            <w:pPr>
              <w:pStyle w:val="40"/>
              <w:ind w:firstLine="0" w:firstLineChars="0"/>
              <w:rPr>
                <w:rFonts w:cs="宋体"/>
              </w:rPr>
            </w:pPr>
          </w:p>
        </w:tc>
        <w:tc>
          <w:tcPr>
            <w:tcW w:w="812" w:type="pct"/>
          </w:tcPr>
          <w:p w14:paraId="2F192FE8">
            <w:pPr>
              <w:pStyle w:val="40"/>
              <w:ind w:firstLine="0" w:firstLineChars="0"/>
              <w:rPr>
                <w:rFonts w:cs="宋体"/>
              </w:rPr>
            </w:pPr>
          </w:p>
        </w:tc>
      </w:tr>
      <w:tr w14:paraId="69AF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49" w:type="pct"/>
          </w:tcPr>
          <w:p w14:paraId="2C820F85">
            <w:pPr>
              <w:pStyle w:val="40"/>
              <w:ind w:firstLine="0" w:firstLineChars="0"/>
              <w:rPr>
                <w:rFonts w:cs="宋体"/>
              </w:rPr>
            </w:pPr>
            <w:r>
              <w:rPr>
                <w:rFonts w:hint="eastAsia" w:cs="宋体"/>
                <w:lang w:eastAsia="zh-CN"/>
              </w:rPr>
              <w:t>……</w:t>
            </w:r>
          </w:p>
        </w:tc>
        <w:tc>
          <w:tcPr>
            <w:tcW w:w="1238" w:type="pct"/>
          </w:tcPr>
          <w:p w14:paraId="149A1C23">
            <w:pPr>
              <w:pStyle w:val="40"/>
              <w:ind w:firstLine="0" w:firstLineChars="0"/>
              <w:rPr>
                <w:rFonts w:cs="宋体"/>
              </w:rPr>
            </w:pPr>
          </w:p>
        </w:tc>
        <w:tc>
          <w:tcPr>
            <w:tcW w:w="544" w:type="pct"/>
          </w:tcPr>
          <w:p w14:paraId="773634BE">
            <w:pPr>
              <w:pStyle w:val="40"/>
              <w:ind w:firstLine="0" w:firstLineChars="0"/>
              <w:rPr>
                <w:rFonts w:cs="宋体"/>
              </w:rPr>
            </w:pPr>
          </w:p>
        </w:tc>
        <w:tc>
          <w:tcPr>
            <w:tcW w:w="1041" w:type="pct"/>
          </w:tcPr>
          <w:p w14:paraId="7592488B">
            <w:pPr>
              <w:pStyle w:val="40"/>
              <w:ind w:firstLine="0" w:firstLineChars="0"/>
              <w:rPr>
                <w:rFonts w:cs="宋体"/>
              </w:rPr>
            </w:pPr>
          </w:p>
        </w:tc>
        <w:tc>
          <w:tcPr>
            <w:tcW w:w="812" w:type="pct"/>
          </w:tcPr>
          <w:p w14:paraId="07F5EF84">
            <w:pPr>
              <w:pStyle w:val="40"/>
              <w:ind w:firstLine="0" w:firstLineChars="0"/>
              <w:rPr>
                <w:rFonts w:cs="宋体"/>
              </w:rPr>
            </w:pPr>
          </w:p>
        </w:tc>
        <w:tc>
          <w:tcPr>
            <w:tcW w:w="812" w:type="pct"/>
          </w:tcPr>
          <w:p w14:paraId="00F2478A">
            <w:pPr>
              <w:pStyle w:val="40"/>
              <w:ind w:firstLine="0" w:firstLineChars="0"/>
              <w:rPr>
                <w:rFonts w:cs="宋体"/>
              </w:rPr>
            </w:pPr>
          </w:p>
        </w:tc>
      </w:tr>
      <w:tr w14:paraId="4F60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374" w:type="pct"/>
            <w:gridSpan w:val="4"/>
          </w:tcPr>
          <w:p w14:paraId="00BF494E">
            <w:pPr>
              <w:pStyle w:val="40"/>
              <w:ind w:firstLine="0" w:firstLineChars="0"/>
              <w:jc w:val="center"/>
              <w:rPr>
                <w:rFonts w:cs="宋体"/>
              </w:rPr>
            </w:pPr>
            <w:r>
              <w:rPr>
                <w:rFonts w:hint="eastAsia" w:cs="宋体"/>
              </w:rPr>
              <w:t>总价</w:t>
            </w:r>
          </w:p>
        </w:tc>
        <w:tc>
          <w:tcPr>
            <w:tcW w:w="812" w:type="pct"/>
          </w:tcPr>
          <w:p w14:paraId="456BEC8F">
            <w:pPr>
              <w:pStyle w:val="40"/>
              <w:ind w:firstLine="0" w:firstLineChars="0"/>
              <w:rPr>
                <w:rFonts w:cs="宋体"/>
              </w:rPr>
            </w:pPr>
          </w:p>
        </w:tc>
        <w:tc>
          <w:tcPr>
            <w:tcW w:w="812" w:type="pct"/>
          </w:tcPr>
          <w:p w14:paraId="585EFEC5">
            <w:pPr>
              <w:pStyle w:val="40"/>
              <w:ind w:firstLine="0" w:firstLineChars="0"/>
              <w:rPr>
                <w:rFonts w:cs="宋体"/>
              </w:rPr>
            </w:pPr>
          </w:p>
        </w:tc>
      </w:tr>
    </w:tbl>
    <w:p w14:paraId="493ABE04">
      <w:pPr>
        <w:pStyle w:val="40"/>
        <w:ind w:firstLine="0" w:firstLineChars="0"/>
        <w:rPr>
          <w:rFonts w:cs="宋体"/>
        </w:rPr>
      </w:pPr>
    </w:p>
    <w:p w14:paraId="6D986A3B">
      <w:pPr>
        <w:pStyle w:val="42"/>
        <w:numPr>
          <w:ilvl w:val="0"/>
          <w:numId w:val="11"/>
        </w:numPr>
        <w:ind w:firstLineChars="0"/>
        <w:rPr>
          <w:rFonts w:ascii="宋体" w:cs="宋体"/>
          <w:b w:val="0"/>
          <w:bCs w:val="0"/>
        </w:rPr>
      </w:pPr>
      <w:r>
        <w:rPr>
          <w:rFonts w:hint="eastAsia" w:ascii="宋体" w:cs="宋体"/>
        </w:rPr>
        <w:t>服务能力及经验业绩</w:t>
      </w:r>
    </w:p>
    <w:p w14:paraId="0B303DEA">
      <w:pPr>
        <w:pStyle w:val="40"/>
        <w:ind w:firstLine="0" w:firstLineChars="0"/>
        <w:jc w:val="center"/>
        <w:rPr>
          <w:rFonts w:cs="宋体"/>
        </w:rPr>
      </w:pPr>
      <w:r>
        <w:rPr>
          <w:rFonts w:hint="eastAsia" w:cs="宋体"/>
        </w:rPr>
        <w:t>（描述单位专业领域情况，并填写项目业绩清单）</w:t>
      </w:r>
    </w:p>
    <w:p w14:paraId="54C403D0">
      <w:pPr>
        <w:pStyle w:val="40"/>
        <w:ind w:firstLine="0" w:firstLineChars="0"/>
        <w:jc w:val="center"/>
        <w:rPr>
          <w:rFonts w:cs="宋体"/>
        </w:rPr>
      </w:pPr>
    </w:p>
    <w:p w14:paraId="7ED3192D">
      <w:pPr>
        <w:pStyle w:val="40"/>
        <w:ind w:firstLine="0" w:firstLineChars="0"/>
        <w:jc w:val="center"/>
        <w:rPr>
          <w:rFonts w:cs="宋体"/>
        </w:rPr>
      </w:pPr>
      <w:r>
        <w:rPr>
          <w:rFonts w:hint="eastAsia" w:cs="宋体"/>
        </w:rPr>
        <w:t>项目业绩清单</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866"/>
        <w:gridCol w:w="1550"/>
        <w:gridCol w:w="1517"/>
        <w:gridCol w:w="2494"/>
      </w:tblGrid>
      <w:tr w14:paraId="21BB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0379D2A8">
            <w:pPr>
              <w:pStyle w:val="40"/>
              <w:ind w:firstLine="0" w:firstLineChars="0"/>
              <w:jc w:val="center"/>
              <w:rPr>
                <w:rFonts w:cs="宋体"/>
              </w:rPr>
            </w:pPr>
            <w:r>
              <w:rPr>
                <w:rFonts w:hint="eastAsia" w:cs="宋体"/>
              </w:rPr>
              <w:t>序号</w:t>
            </w:r>
          </w:p>
        </w:tc>
        <w:tc>
          <w:tcPr>
            <w:tcW w:w="1866" w:type="dxa"/>
          </w:tcPr>
          <w:p w14:paraId="73931B85">
            <w:pPr>
              <w:pStyle w:val="40"/>
              <w:ind w:firstLine="0" w:firstLineChars="0"/>
              <w:jc w:val="center"/>
              <w:rPr>
                <w:rFonts w:cs="宋体"/>
              </w:rPr>
            </w:pPr>
            <w:r>
              <w:rPr>
                <w:rFonts w:hint="eastAsia" w:cs="宋体"/>
              </w:rPr>
              <w:t>项目名称</w:t>
            </w:r>
          </w:p>
        </w:tc>
        <w:tc>
          <w:tcPr>
            <w:tcW w:w="1550" w:type="dxa"/>
          </w:tcPr>
          <w:p w14:paraId="6D93A8C3">
            <w:pPr>
              <w:pStyle w:val="40"/>
              <w:ind w:firstLine="0" w:firstLineChars="0"/>
              <w:jc w:val="center"/>
              <w:rPr>
                <w:rFonts w:cs="宋体"/>
              </w:rPr>
            </w:pPr>
            <w:r>
              <w:rPr>
                <w:rFonts w:hint="eastAsia" w:cs="宋体"/>
              </w:rPr>
              <w:t>签署日期</w:t>
            </w:r>
          </w:p>
        </w:tc>
        <w:tc>
          <w:tcPr>
            <w:tcW w:w="1517" w:type="dxa"/>
          </w:tcPr>
          <w:p w14:paraId="54BE2CF6">
            <w:pPr>
              <w:pStyle w:val="40"/>
              <w:ind w:firstLine="0" w:firstLineChars="0"/>
              <w:jc w:val="center"/>
              <w:rPr>
                <w:rFonts w:cs="宋体"/>
              </w:rPr>
            </w:pPr>
            <w:r>
              <w:rPr>
                <w:rFonts w:hint="eastAsia" w:cs="宋体"/>
              </w:rPr>
              <w:t>委托单位</w:t>
            </w:r>
          </w:p>
        </w:tc>
        <w:tc>
          <w:tcPr>
            <w:tcW w:w="2494" w:type="dxa"/>
          </w:tcPr>
          <w:p w14:paraId="1ECFB768">
            <w:pPr>
              <w:pStyle w:val="40"/>
              <w:ind w:firstLine="0" w:firstLineChars="0"/>
              <w:jc w:val="center"/>
              <w:rPr>
                <w:rFonts w:cs="宋体"/>
              </w:rPr>
            </w:pPr>
            <w:r>
              <w:rPr>
                <w:rFonts w:hint="eastAsia" w:cs="宋体"/>
              </w:rPr>
              <w:t>项目简要描述</w:t>
            </w:r>
          </w:p>
        </w:tc>
      </w:tr>
      <w:tr w14:paraId="7C35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3B288C5D">
            <w:pPr>
              <w:pStyle w:val="40"/>
              <w:ind w:firstLine="0" w:firstLineChars="0"/>
              <w:jc w:val="center"/>
              <w:rPr>
                <w:rFonts w:cs="宋体"/>
              </w:rPr>
            </w:pPr>
            <w:r>
              <w:rPr>
                <w:rFonts w:hint="eastAsia" w:cs="宋体"/>
              </w:rPr>
              <w:t>1</w:t>
            </w:r>
          </w:p>
        </w:tc>
        <w:tc>
          <w:tcPr>
            <w:tcW w:w="1866" w:type="dxa"/>
          </w:tcPr>
          <w:p w14:paraId="1D9DAEFE">
            <w:pPr>
              <w:pStyle w:val="40"/>
              <w:ind w:firstLine="0" w:firstLineChars="0"/>
              <w:jc w:val="center"/>
              <w:rPr>
                <w:rFonts w:cs="宋体"/>
              </w:rPr>
            </w:pPr>
          </w:p>
        </w:tc>
        <w:tc>
          <w:tcPr>
            <w:tcW w:w="1550" w:type="dxa"/>
          </w:tcPr>
          <w:p w14:paraId="454F0CA2">
            <w:pPr>
              <w:pStyle w:val="40"/>
              <w:ind w:firstLine="0" w:firstLineChars="0"/>
              <w:jc w:val="center"/>
              <w:rPr>
                <w:rFonts w:cs="宋体"/>
              </w:rPr>
            </w:pPr>
          </w:p>
        </w:tc>
        <w:tc>
          <w:tcPr>
            <w:tcW w:w="1517" w:type="dxa"/>
          </w:tcPr>
          <w:p w14:paraId="04A46BD6">
            <w:pPr>
              <w:pStyle w:val="40"/>
              <w:ind w:firstLine="0" w:firstLineChars="0"/>
              <w:jc w:val="center"/>
              <w:rPr>
                <w:rFonts w:cs="宋体"/>
              </w:rPr>
            </w:pPr>
          </w:p>
        </w:tc>
        <w:tc>
          <w:tcPr>
            <w:tcW w:w="2494" w:type="dxa"/>
          </w:tcPr>
          <w:p w14:paraId="32C9A112">
            <w:pPr>
              <w:pStyle w:val="40"/>
              <w:ind w:firstLine="0" w:firstLineChars="0"/>
              <w:jc w:val="center"/>
              <w:rPr>
                <w:rFonts w:cs="宋体"/>
              </w:rPr>
            </w:pPr>
          </w:p>
        </w:tc>
      </w:tr>
      <w:tr w14:paraId="0836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1A9E7570">
            <w:pPr>
              <w:pStyle w:val="40"/>
              <w:ind w:firstLine="0" w:firstLineChars="0"/>
              <w:jc w:val="center"/>
              <w:rPr>
                <w:rFonts w:cs="宋体"/>
              </w:rPr>
            </w:pPr>
            <w:r>
              <w:rPr>
                <w:rFonts w:hint="eastAsia" w:cs="宋体"/>
              </w:rPr>
              <w:t>2</w:t>
            </w:r>
          </w:p>
        </w:tc>
        <w:tc>
          <w:tcPr>
            <w:tcW w:w="1866" w:type="dxa"/>
          </w:tcPr>
          <w:p w14:paraId="4C0C0841">
            <w:pPr>
              <w:pStyle w:val="40"/>
              <w:ind w:firstLine="0" w:firstLineChars="0"/>
              <w:jc w:val="center"/>
              <w:rPr>
                <w:rFonts w:cs="宋体"/>
              </w:rPr>
            </w:pPr>
          </w:p>
        </w:tc>
        <w:tc>
          <w:tcPr>
            <w:tcW w:w="1550" w:type="dxa"/>
          </w:tcPr>
          <w:p w14:paraId="04A572CB">
            <w:pPr>
              <w:pStyle w:val="40"/>
              <w:ind w:firstLine="0" w:firstLineChars="0"/>
              <w:jc w:val="center"/>
              <w:rPr>
                <w:rFonts w:cs="宋体"/>
              </w:rPr>
            </w:pPr>
          </w:p>
        </w:tc>
        <w:tc>
          <w:tcPr>
            <w:tcW w:w="1517" w:type="dxa"/>
          </w:tcPr>
          <w:p w14:paraId="5A318CAB">
            <w:pPr>
              <w:pStyle w:val="40"/>
              <w:ind w:firstLine="0" w:firstLineChars="0"/>
              <w:jc w:val="center"/>
              <w:rPr>
                <w:rFonts w:cs="宋体"/>
              </w:rPr>
            </w:pPr>
          </w:p>
        </w:tc>
        <w:tc>
          <w:tcPr>
            <w:tcW w:w="2494" w:type="dxa"/>
          </w:tcPr>
          <w:p w14:paraId="39EE5B6E">
            <w:pPr>
              <w:pStyle w:val="40"/>
              <w:ind w:firstLine="0" w:firstLineChars="0"/>
              <w:jc w:val="center"/>
              <w:rPr>
                <w:rFonts w:cs="宋体"/>
              </w:rPr>
            </w:pPr>
          </w:p>
        </w:tc>
      </w:tr>
      <w:tr w14:paraId="6F7F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2A0ADB0B">
            <w:pPr>
              <w:pStyle w:val="40"/>
              <w:ind w:firstLine="0" w:firstLineChars="0"/>
              <w:jc w:val="center"/>
              <w:rPr>
                <w:rFonts w:cs="宋体"/>
              </w:rPr>
            </w:pPr>
            <w:r>
              <w:rPr>
                <w:rFonts w:hint="eastAsia" w:cs="宋体"/>
              </w:rPr>
              <w:t>3</w:t>
            </w:r>
          </w:p>
        </w:tc>
        <w:tc>
          <w:tcPr>
            <w:tcW w:w="1866" w:type="dxa"/>
          </w:tcPr>
          <w:p w14:paraId="7D81F834">
            <w:pPr>
              <w:pStyle w:val="40"/>
              <w:ind w:firstLine="0" w:firstLineChars="0"/>
              <w:jc w:val="center"/>
              <w:rPr>
                <w:rFonts w:cs="宋体"/>
              </w:rPr>
            </w:pPr>
          </w:p>
        </w:tc>
        <w:tc>
          <w:tcPr>
            <w:tcW w:w="1550" w:type="dxa"/>
          </w:tcPr>
          <w:p w14:paraId="7E1BE078">
            <w:pPr>
              <w:pStyle w:val="40"/>
              <w:ind w:firstLine="0" w:firstLineChars="0"/>
              <w:jc w:val="center"/>
              <w:rPr>
                <w:rFonts w:cs="宋体"/>
              </w:rPr>
            </w:pPr>
          </w:p>
        </w:tc>
        <w:tc>
          <w:tcPr>
            <w:tcW w:w="1517" w:type="dxa"/>
          </w:tcPr>
          <w:p w14:paraId="0E7F45EC">
            <w:pPr>
              <w:pStyle w:val="40"/>
              <w:ind w:firstLine="0" w:firstLineChars="0"/>
              <w:jc w:val="center"/>
              <w:rPr>
                <w:rFonts w:cs="宋体"/>
              </w:rPr>
            </w:pPr>
          </w:p>
        </w:tc>
        <w:tc>
          <w:tcPr>
            <w:tcW w:w="2494" w:type="dxa"/>
          </w:tcPr>
          <w:p w14:paraId="43AA189F">
            <w:pPr>
              <w:pStyle w:val="40"/>
              <w:ind w:firstLine="0" w:firstLineChars="0"/>
              <w:jc w:val="center"/>
              <w:rPr>
                <w:rFonts w:cs="宋体"/>
              </w:rPr>
            </w:pPr>
          </w:p>
        </w:tc>
      </w:tr>
      <w:tr w14:paraId="65B4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02C05545">
            <w:pPr>
              <w:pStyle w:val="40"/>
              <w:ind w:firstLine="0" w:firstLineChars="0"/>
              <w:jc w:val="center"/>
              <w:rPr>
                <w:rFonts w:cs="宋体"/>
              </w:rPr>
            </w:pPr>
            <w:r>
              <w:rPr>
                <w:rFonts w:hint="eastAsia" w:cs="宋体"/>
              </w:rPr>
              <w:t>4</w:t>
            </w:r>
          </w:p>
        </w:tc>
        <w:tc>
          <w:tcPr>
            <w:tcW w:w="1866" w:type="dxa"/>
          </w:tcPr>
          <w:p w14:paraId="2793FCC7">
            <w:pPr>
              <w:pStyle w:val="40"/>
              <w:ind w:firstLine="0" w:firstLineChars="0"/>
              <w:jc w:val="center"/>
              <w:rPr>
                <w:rFonts w:cs="宋体"/>
              </w:rPr>
            </w:pPr>
          </w:p>
        </w:tc>
        <w:tc>
          <w:tcPr>
            <w:tcW w:w="1550" w:type="dxa"/>
          </w:tcPr>
          <w:p w14:paraId="7355276C">
            <w:pPr>
              <w:pStyle w:val="40"/>
              <w:ind w:firstLine="0" w:firstLineChars="0"/>
              <w:jc w:val="center"/>
              <w:rPr>
                <w:rFonts w:cs="宋体"/>
              </w:rPr>
            </w:pPr>
          </w:p>
        </w:tc>
        <w:tc>
          <w:tcPr>
            <w:tcW w:w="1517" w:type="dxa"/>
          </w:tcPr>
          <w:p w14:paraId="24D655DE">
            <w:pPr>
              <w:pStyle w:val="40"/>
              <w:ind w:firstLine="0" w:firstLineChars="0"/>
              <w:jc w:val="center"/>
              <w:rPr>
                <w:rFonts w:cs="宋体"/>
              </w:rPr>
            </w:pPr>
          </w:p>
        </w:tc>
        <w:tc>
          <w:tcPr>
            <w:tcW w:w="2494" w:type="dxa"/>
          </w:tcPr>
          <w:p w14:paraId="4DA8F466">
            <w:pPr>
              <w:pStyle w:val="40"/>
              <w:ind w:firstLine="0" w:firstLineChars="0"/>
              <w:jc w:val="center"/>
              <w:rPr>
                <w:rFonts w:cs="宋体"/>
              </w:rPr>
            </w:pPr>
          </w:p>
        </w:tc>
      </w:tr>
      <w:tr w14:paraId="3E14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62B23733">
            <w:pPr>
              <w:pStyle w:val="40"/>
              <w:ind w:firstLine="0" w:firstLineChars="0"/>
              <w:jc w:val="center"/>
              <w:rPr>
                <w:rFonts w:cs="宋体"/>
              </w:rPr>
            </w:pPr>
            <w:r>
              <w:rPr>
                <w:rFonts w:hint="eastAsia" w:cs="宋体"/>
              </w:rPr>
              <w:t>5</w:t>
            </w:r>
          </w:p>
        </w:tc>
        <w:tc>
          <w:tcPr>
            <w:tcW w:w="1866" w:type="dxa"/>
          </w:tcPr>
          <w:p w14:paraId="69FC8308">
            <w:pPr>
              <w:pStyle w:val="40"/>
              <w:ind w:firstLine="0" w:firstLineChars="0"/>
              <w:jc w:val="center"/>
              <w:rPr>
                <w:rFonts w:cs="宋体"/>
              </w:rPr>
            </w:pPr>
          </w:p>
        </w:tc>
        <w:tc>
          <w:tcPr>
            <w:tcW w:w="1550" w:type="dxa"/>
          </w:tcPr>
          <w:p w14:paraId="173BAC24">
            <w:pPr>
              <w:pStyle w:val="40"/>
              <w:ind w:firstLine="0" w:firstLineChars="0"/>
              <w:jc w:val="center"/>
              <w:rPr>
                <w:rFonts w:cs="宋体"/>
              </w:rPr>
            </w:pPr>
          </w:p>
        </w:tc>
        <w:tc>
          <w:tcPr>
            <w:tcW w:w="1517" w:type="dxa"/>
          </w:tcPr>
          <w:p w14:paraId="67479992">
            <w:pPr>
              <w:pStyle w:val="40"/>
              <w:ind w:firstLine="0" w:firstLineChars="0"/>
              <w:jc w:val="center"/>
              <w:rPr>
                <w:rFonts w:cs="宋体"/>
              </w:rPr>
            </w:pPr>
          </w:p>
        </w:tc>
        <w:tc>
          <w:tcPr>
            <w:tcW w:w="2494" w:type="dxa"/>
          </w:tcPr>
          <w:p w14:paraId="40DB7498">
            <w:pPr>
              <w:pStyle w:val="40"/>
              <w:ind w:firstLine="0" w:firstLineChars="0"/>
              <w:jc w:val="center"/>
              <w:rPr>
                <w:rFonts w:cs="宋体"/>
              </w:rPr>
            </w:pPr>
          </w:p>
        </w:tc>
      </w:tr>
      <w:tr w14:paraId="7F15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3CA50FF6">
            <w:pPr>
              <w:pStyle w:val="40"/>
              <w:ind w:firstLine="0" w:firstLineChars="0"/>
              <w:jc w:val="center"/>
              <w:rPr>
                <w:rFonts w:cs="宋体"/>
              </w:rPr>
            </w:pPr>
            <w:r>
              <w:rPr>
                <w:rFonts w:hint="eastAsia" w:cs="宋体"/>
                <w:lang w:eastAsia="zh-CN"/>
              </w:rPr>
              <w:t>……</w:t>
            </w:r>
          </w:p>
        </w:tc>
        <w:tc>
          <w:tcPr>
            <w:tcW w:w="1866" w:type="dxa"/>
          </w:tcPr>
          <w:p w14:paraId="2362165A">
            <w:pPr>
              <w:pStyle w:val="40"/>
              <w:ind w:firstLine="0" w:firstLineChars="0"/>
              <w:jc w:val="center"/>
              <w:rPr>
                <w:rFonts w:cs="宋体"/>
              </w:rPr>
            </w:pPr>
          </w:p>
        </w:tc>
        <w:tc>
          <w:tcPr>
            <w:tcW w:w="1550" w:type="dxa"/>
          </w:tcPr>
          <w:p w14:paraId="05004733">
            <w:pPr>
              <w:pStyle w:val="40"/>
              <w:ind w:firstLine="0" w:firstLineChars="0"/>
              <w:jc w:val="center"/>
              <w:rPr>
                <w:rFonts w:cs="宋体"/>
              </w:rPr>
            </w:pPr>
          </w:p>
        </w:tc>
        <w:tc>
          <w:tcPr>
            <w:tcW w:w="1517" w:type="dxa"/>
          </w:tcPr>
          <w:p w14:paraId="76B83475">
            <w:pPr>
              <w:pStyle w:val="40"/>
              <w:ind w:firstLine="0" w:firstLineChars="0"/>
              <w:jc w:val="center"/>
              <w:rPr>
                <w:rFonts w:cs="宋体"/>
              </w:rPr>
            </w:pPr>
          </w:p>
        </w:tc>
        <w:tc>
          <w:tcPr>
            <w:tcW w:w="2494" w:type="dxa"/>
          </w:tcPr>
          <w:p w14:paraId="13C170E8">
            <w:pPr>
              <w:pStyle w:val="40"/>
              <w:ind w:firstLine="0" w:firstLineChars="0"/>
              <w:jc w:val="center"/>
              <w:rPr>
                <w:rFonts w:cs="宋体"/>
              </w:rPr>
            </w:pPr>
          </w:p>
        </w:tc>
      </w:tr>
    </w:tbl>
    <w:p w14:paraId="696991BC">
      <w:pPr>
        <w:pStyle w:val="40"/>
        <w:ind w:firstLine="0" w:firstLineChars="0"/>
        <w:jc w:val="left"/>
        <w:rPr>
          <w:rFonts w:cs="宋体"/>
        </w:rPr>
      </w:pPr>
      <w:r>
        <w:rPr>
          <w:rFonts w:hint="eastAsia" w:cs="宋体"/>
        </w:rPr>
        <w:t>注：业绩证明文件是指合同或任务书等有效证明材料。</w:t>
      </w:r>
    </w:p>
    <w:p w14:paraId="1208B889">
      <w:pPr>
        <w:pStyle w:val="40"/>
        <w:ind w:firstLine="0" w:firstLineChars="0"/>
        <w:rPr>
          <w:rFonts w:cs="宋体"/>
        </w:rPr>
      </w:pPr>
    </w:p>
    <w:p w14:paraId="739C0E13">
      <w:pPr>
        <w:pStyle w:val="40"/>
        <w:ind w:firstLine="0" w:firstLineChars="0"/>
        <w:rPr>
          <w:rFonts w:cs="宋体"/>
        </w:rPr>
      </w:pPr>
    </w:p>
    <w:p w14:paraId="44D4D27B">
      <w:pPr>
        <w:pStyle w:val="40"/>
        <w:ind w:firstLine="0" w:firstLineChars="0"/>
        <w:rPr>
          <w:rFonts w:cs="宋体"/>
        </w:rPr>
      </w:pPr>
    </w:p>
    <w:p w14:paraId="339BA1F5">
      <w:pPr>
        <w:pStyle w:val="42"/>
        <w:numPr>
          <w:ilvl w:val="0"/>
          <w:numId w:val="11"/>
        </w:numPr>
        <w:ind w:firstLineChars="0"/>
        <w:rPr>
          <w:rFonts w:ascii="宋体" w:cs="宋体"/>
          <w:b w:val="0"/>
          <w:bCs w:val="0"/>
        </w:rPr>
      </w:pPr>
      <w:r>
        <w:rPr>
          <w:rFonts w:hint="eastAsia" w:ascii="宋体" w:cs="宋体"/>
        </w:rPr>
        <w:t>技术响应方案</w:t>
      </w:r>
    </w:p>
    <w:p w14:paraId="74A115B5">
      <w:pPr>
        <w:pStyle w:val="40"/>
        <w:ind w:firstLine="0" w:firstLineChars="0"/>
        <w:jc w:val="center"/>
        <w:rPr>
          <w:rFonts w:cs="宋体"/>
        </w:rPr>
      </w:pPr>
      <w:r>
        <w:rPr>
          <w:rFonts w:hint="eastAsia" w:cs="宋体"/>
        </w:rPr>
        <w:t>（供应商按</w:t>
      </w:r>
      <w:r>
        <w:rPr>
          <w:rFonts w:hint="eastAsia" w:cs="宋体"/>
          <w:b/>
          <w:bCs/>
        </w:rPr>
        <w:t>采购需求</w:t>
      </w:r>
      <w:r>
        <w:rPr>
          <w:rFonts w:hint="eastAsia" w:cs="宋体"/>
        </w:rPr>
        <w:t>及</w:t>
      </w:r>
      <w:r>
        <w:rPr>
          <w:rFonts w:hint="eastAsia" w:cs="宋体"/>
          <w:b/>
          <w:bCs/>
        </w:rPr>
        <w:t>评分标准</w:t>
      </w:r>
      <w:r>
        <w:rPr>
          <w:rFonts w:hint="eastAsia" w:cs="宋体"/>
        </w:rPr>
        <w:t>编写包括但不限于工作目标任务、内容、工作量、进度计划等详细、有针对性的实施方案）</w:t>
      </w:r>
    </w:p>
    <w:p w14:paraId="62CABB8F">
      <w:pPr>
        <w:pStyle w:val="40"/>
        <w:ind w:firstLine="0" w:firstLineChars="0"/>
        <w:jc w:val="center"/>
        <w:rPr>
          <w:rFonts w:cs="宋体"/>
        </w:rPr>
      </w:pPr>
    </w:p>
    <w:p w14:paraId="168A5211">
      <w:pPr>
        <w:pStyle w:val="40"/>
        <w:ind w:firstLine="0" w:firstLineChars="0"/>
        <w:jc w:val="center"/>
        <w:rPr>
          <w:rFonts w:cs="宋体"/>
        </w:rPr>
      </w:pPr>
    </w:p>
    <w:p w14:paraId="537B05FB">
      <w:pPr>
        <w:pStyle w:val="40"/>
        <w:ind w:firstLine="0" w:firstLineChars="0"/>
        <w:jc w:val="center"/>
        <w:rPr>
          <w:rFonts w:cs="宋体"/>
        </w:rPr>
      </w:pPr>
    </w:p>
    <w:p w14:paraId="31A143AE">
      <w:pPr>
        <w:pStyle w:val="42"/>
        <w:numPr>
          <w:ilvl w:val="0"/>
          <w:numId w:val="11"/>
        </w:numPr>
        <w:ind w:firstLineChars="0"/>
        <w:rPr>
          <w:rFonts w:ascii="宋体" w:cs="宋体"/>
          <w:b w:val="0"/>
          <w:bCs w:val="0"/>
        </w:rPr>
      </w:pPr>
      <w:r>
        <w:rPr>
          <w:rFonts w:hint="eastAsia" w:ascii="宋体" w:cs="宋体"/>
        </w:rPr>
        <w:t>措施方案</w:t>
      </w:r>
    </w:p>
    <w:p w14:paraId="12AE275B">
      <w:pPr>
        <w:pStyle w:val="40"/>
        <w:ind w:firstLine="0" w:firstLineChars="0"/>
        <w:jc w:val="center"/>
        <w:rPr>
          <w:rFonts w:cs="宋体"/>
        </w:rPr>
      </w:pPr>
      <w:r>
        <w:rPr>
          <w:rFonts w:hint="eastAsia" w:cs="宋体"/>
        </w:rPr>
        <w:t>（供应商按采购需求编写详细、有针对性的措施方案，包括但不限于质量、进度、服务等保障措施）</w:t>
      </w:r>
    </w:p>
    <w:p w14:paraId="3E2889ED">
      <w:pPr>
        <w:pStyle w:val="42"/>
        <w:numPr>
          <w:ilvl w:val="0"/>
          <w:numId w:val="11"/>
        </w:numPr>
        <w:ind w:firstLineChars="0"/>
        <w:rPr>
          <w:rFonts w:ascii="宋体" w:cs="宋体"/>
          <w:b w:val="0"/>
          <w:bCs w:val="0"/>
        </w:rPr>
      </w:pPr>
      <w:r>
        <w:rPr>
          <w:rFonts w:hint="eastAsia" w:ascii="宋体" w:cs="宋体"/>
        </w:rPr>
        <w:t>基础保障及项目团队情况</w:t>
      </w:r>
    </w:p>
    <w:p w14:paraId="344027F5">
      <w:pPr>
        <w:pStyle w:val="40"/>
        <w:ind w:firstLine="0" w:firstLineChars="0"/>
        <w:jc w:val="center"/>
        <w:rPr>
          <w:rFonts w:cs="宋体"/>
        </w:rPr>
      </w:pPr>
      <w:r>
        <w:rPr>
          <w:rFonts w:hint="eastAsia" w:cs="宋体"/>
        </w:rPr>
        <w:t>（供应商从办公条件及配套设施、项目团队人员情况等角度详细描述项目的组织实施条件。）</w:t>
      </w:r>
    </w:p>
    <w:p w14:paraId="1C49BA32">
      <w:pPr>
        <w:pStyle w:val="40"/>
        <w:ind w:firstLine="0" w:firstLineChars="0"/>
        <w:jc w:val="center"/>
        <w:rPr>
          <w:rFonts w:cs="宋体"/>
        </w:rPr>
      </w:pPr>
    </w:p>
    <w:p w14:paraId="5378E1FC">
      <w:pPr>
        <w:pStyle w:val="40"/>
        <w:ind w:firstLine="0" w:firstLineChars="0"/>
        <w:jc w:val="center"/>
        <w:rPr>
          <w:rFonts w:cs="宋体"/>
          <w:b/>
          <w:bCs/>
        </w:rPr>
      </w:pPr>
      <w:r>
        <w:rPr>
          <w:rFonts w:hint="eastAsia" w:cs="宋体"/>
          <w:b/>
          <w:bCs/>
        </w:rPr>
        <w:t>拟投入项目团队人员列表</w:t>
      </w:r>
    </w:p>
    <w:tbl>
      <w:tblPr>
        <w:tblStyle w:val="18"/>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184"/>
        <w:gridCol w:w="1300"/>
        <w:gridCol w:w="2200"/>
        <w:gridCol w:w="2986"/>
      </w:tblGrid>
      <w:tr w14:paraId="7D9B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Align w:val="center"/>
          </w:tcPr>
          <w:p w14:paraId="5F8267DF">
            <w:pPr>
              <w:pStyle w:val="40"/>
              <w:ind w:firstLine="0" w:firstLineChars="0"/>
              <w:jc w:val="center"/>
              <w:rPr>
                <w:rFonts w:cs="宋体"/>
              </w:rPr>
            </w:pPr>
            <w:r>
              <w:rPr>
                <w:rFonts w:hint="eastAsia" w:cs="宋体"/>
              </w:rPr>
              <w:t>序号</w:t>
            </w:r>
          </w:p>
        </w:tc>
        <w:tc>
          <w:tcPr>
            <w:tcW w:w="1184" w:type="dxa"/>
            <w:vAlign w:val="center"/>
          </w:tcPr>
          <w:p w14:paraId="28D7C25C">
            <w:pPr>
              <w:pStyle w:val="40"/>
              <w:ind w:firstLine="0" w:firstLineChars="0"/>
              <w:jc w:val="center"/>
              <w:rPr>
                <w:rFonts w:cs="宋体"/>
              </w:rPr>
            </w:pPr>
            <w:r>
              <w:rPr>
                <w:rFonts w:hint="eastAsia" w:cs="宋体"/>
              </w:rPr>
              <w:t>姓名</w:t>
            </w:r>
          </w:p>
        </w:tc>
        <w:tc>
          <w:tcPr>
            <w:tcW w:w="1300" w:type="dxa"/>
            <w:vAlign w:val="center"/>
          </w:tcPr>
          <w:p w14:paraId="78480FEC">
            <w:pPr>
              <w:pStyle w:val="40"/>
              <w:ind w:firstLine="0" w:firstLineChars="0"/>
              <w:jc w:val="center"/>
              <w:rPr>
                <w:rFonts w:cs="宋体"/>
              </w:rPr>
            </w:pPr>
            <w:r>
              <w:rPr>
                <w:rFonts w:hint="eastAsia" w:cs="宋体"/>
              </w:rPr>
              <w:t>工作年限</w:t>
            </w:r>
          </w:p>
        </w:tc>
        <w:tc>
          <w:tcPr>
            <w:tcW w:w="2200" w:type="dxa"/>
            <w:vAlign w:val="center"/>
          </w:tcPr>
          <w:p w14:paraId="7F97BC07">
            <w:pPr>
              <w:pStyle w:val="40"/>
              <w:ind w:firstLine="0" w:firstLineChars="0"/>
              <w:jc w:val="center"/>
              <w:rPr>
                <w:rFonts w:cs="宋体"/>
              </w:rPr>
            </w:pPr>
            <w:r>
              <w:rPr>
                <w:rFonts w:hint="eastAsia" w:cs="宋体"/>
              </w:rPr>
              <w:t>职称或职业资格</w:t>
            </w:r>
          </w:p>
        </w:tc>
        <w:tc>
          <w:tcPr>
            <w:tcW w:w="2986" w:type="dxa"/>
            <w:vAlign w:val="center"/>
          </w:tcPr>
          <w:p w14:paraId="7B155CF0">
            <w:pPr>
              <w:pStyle w:val="40"/>
              <w:ind w:firstLine="0" w:firstLineChars="0"/>
              <w:jc w:val="center"/>
              <w:rPr>
                <w:rFonts w:cs="宋体"/>
              </w:rPr>
            </w:pPr>
            <w:r>
              <w:rPr>
                <w:rFonts w:hint="eastAsia" w:cs="宋体"/>
              </w:rPr>
              <w:t>在本项目中拟承担角色及工作内容</w:t>
            </w:r>
          </w:p>
        </w:tc>
      </w:tr>
      <w:tr w14:paraId="351F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4D0747A9">
            <w:pPr>
              <w:pStyle w:val="40"/>
              <w:ind w:firstLine="0" w:firstLineChars="0"/>
              <w:jc w:val="center"/>
              <w:rPr>
                <w:rFonts w:cs="宋体"/>
              </w:rPr>
            </w:pPr>
            <w:r>
              <w:rPr>
                <w:rFonts w:hint="eastAsia" w:cs="宋体"/>
              </w:rPr>
              <w:t>1</w:t>
            </w:r>
          </w:p>
        </w:tc>
        <w:tc>
          <w:tcPr>
            <w:tcW w:w="1184" w:type="dxa"/>
          </w:tcPr>
          <w:p w14:paraId="2B550486">
            <w:pPr>
              <w:pStyle w:val="40"/>
              <w:ind w:firstLine="0" w:firstLineChars="0"/>
              <w:jc w:val="center"/>
              <w:rPr>
                <w:rFonts w:cs="宋体"/>
              </w:rPr>
            </w:pPr>
          </w:p>
        </w:tc>
        <w:tc>
          <w:tcPr>
            <w:tcW w:w="1300" w:type="dxa"/>
          </w:tcPr>
          <w:p w14:paraId="779B5242">
            <w:pPr>
              <w:pStyle w:val="40"/>
              <w:ind w:firstLine="0" w:firstLineChars="0"/>
              <w:jc w:val="center"/>
              <w:rPr>
                <w:rFonts w:cs="宋体"/>
              </w:rPr>
            </w:pPr>
          </w:p>
        </w:tc>
        <w:tc>
          <w:tcPr>
            <w:tcW w:w="2200" w:type="dxa"/>
          </w:tcPr>
          <w:p w14:paraId="1CAF960E">
            <w:pPr>
              <w:pStyle w:val="40"/>
              <w:ind w:firstLine="0" w:firstLineChars="0"/>
              <w:jc w:val="center"/>
              <w:rPr>
                <w:rFonts w:cs="宋体"/>
              </w:rPr>
            </w:pPr>
          </w:p>
        </w:tc>
        <w:tc>
          <w:tcPr>
            <w:tcW w:w="2986" w:type="dxa"/>
          </w:tcPr>
          <w:p w14:paraId="171C561A">
            <w:pPr>
              <w:pStyle w:val="40"/>
              <w:ind w:firstLine="0" w:firstLineChars="0"/>
              <w:jc w:val="center"/>
              <w:rPr>
                <w:rFonts w:cs="宋体"/>
              </w:rPr>
            </w:pPr>
          </w:p>
        </w:tc>
      </w:tr>
      <w:tr w14:paraId="79B2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25E31B1A">
            <w:pPr>
              <w:pStyle w:val="40"/>
              <w:ind w:firstLine="0" w:firstLineChars="0"/>
              <w:jc w:val="center"/>
              <w:rPr>
                <w:rFonts w:cs="宋体"/>
              </w:rPr>
            </w:pPr>
            <w:r>
              <w:rPr>
                <w:rFonts w:hint="eastAsia" w:cs="宋体"/>
              </w:rPr>
              <w:t>2</w:t>
            </w:r>
          </w:p>
        </w:tc>
        <w:tc>
          <w:tcPr>
            <w:tcW w:w="1184" w:type="dxa"/>
          </w:tcPr>
          <w:p w14:paraId="14936FA4">
            <w:pPr>
              <w:pStyle w:val="40"/>
              <w:ind w:firstLine="0" w:firstLineChars="0"/>
              <w:jc w:val="center"/>
              <w:rPr>
                <w:rFonts w:cs="宋体"/>
              </w:rPr>
            </w:pPr>
          </w:p>
        </w:tc>
        <w:tc>
          <w:tcPr>
            <w:tcW w:w="1300" w:type="dxa"/>
          </w:tcPr>
          <w:p w14:paraId="772EAD15">
            <w:pPr>
              <w:pStyle w:val="40"/>
              <w:ind w:firstLine="0" w:firstLineChars="0"/>
              <w:jc w:val="center"/>
              <w:rPr>
                <w:rFonts w:cs="宋体"/>
              </w:rPr>
            </w:pPr>
          </w:p>
        </w:tc>
        <w:tc>
          <w:tcPr>
            <w:tcW w:w="2200" w:type="dxa"/>
          </w:tcPr>
          <w:p w14:paraId="54B2FBE8">
            <w:pPr>
              <w:pStyle w:val="40"/>
              <w:ind w:firstLine="0" w:firstLineChars="0"/>
              <w:jc w:val="center"/>
              <w:rPr>
                <w:rFonts w:cs="宋体"/>
              </w:rPr>
            </w:pPr>
          </w:p>
        </w:tc>
        <w:tc>
          <w:tcPr>
            <w:tcW w:w="2986" w:type="dxa"/>
          </w:tcPr>
          <w:p w14:paraId="7176E817">
            <w:pPr>
              <w:pStyle w:val="40"/>
              <w:ind w:firstLine="0" w:firstLineChars="0"/>
              <w:jc w:val="center"/>
              <w:rPr>
                <w:rFonts w:cs="宋体"/>
              </w:rPr>
            </w:pPr>
          </w:p>
        </w:tc>
      </w:tr>
      <w:tr w14:paraId="7DF4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59B16600">
            <w:pPr>
              <w:pStyle w:val="40"/>
              <w:ind w:firstLine="0" w:firstLineChars="0"/>
              <w:jc w:val="center"/>
              <w:rPr>
                <w:rFonts w:cs="宋体"/>
              </w:rPr>
            </w:pPr>
            <w:r>
              <w:rPr>
                <w:rFonts w:hint="eastAsia" w:cs="宋体"/>
              </w:rPr>
              <w:t>3</w:t>
            </w:r>
          </w:p>
        </w:tc>
        <w:tc>
          <w:tcPr>
            <w:tcW w:w="1184" w:type="dxa"/>
          </w:tcPr>
          <w:p w14:paraId="05A2FE06">
            <w:pPr>
              <w:pStyle w:val="40"/>
              <w:ind w:firstLine="0" w:firstLineChars="0"/>
              <w:jc w:val="center"/>
              <w:rPr>
                <w:rFonts w:cs="宋体"/>
              </w:rPr>
            </w:pPr>
          </w:p>
        </w:tc>
        <w:tc>
          <w:tcPr>
            <w:tcW w:w="1300" w:type="dxa"/>
          </w:tcPr>
          <w:p w14:paraId="58F7CE7F">
            <w:pPr>
              <w:pStyle w:val="40"/>
              <w:ind w:firstLine="0" w:firstLineChars="0"/>
              <w:jc w:val="center"/>
              <w:rPr>
                <w:rFonts w:cs="宋体"/>
              </w:rPr>
            </w:pPr>
          </w:p>
        </w:tc>
        <w:tc>
          <w:tcPr>
            <w:tcW w:w="2200" w:type="dxa"/>
          </w:tcPr>
          <w:p w14:paraId="35B9BF52">
            <w:pPr>
              <w:pStyle w:val="40"/>
              <w:ind w:firstLine="0" w:firstLineChars="0"/>
              <w:jc w:val="center"/>
              <w:rPr>
                <w:rFonts w:cs="宋体"/>
              </w:rPr>
            </w:pPr>
          </w:p>
        </w:tc>
        <w:tc>
          <w:tcPr>
            <w:tcW w:w="2986" w:type="dxa"/>
          </w:tcPr>
          <w:p w14:paraId="31ED76D2">
            <w:pPr>
              <w:pStyle w:val="40"/>
              <w:ind w:firstLine="0" w:firstLineChars="0"/>
              <w:jc w:val="center"/>
              <w:rPr>
                <w:rFonts w:cs="宋体"/>
              </w:rPr>
            </w:pPr>
          </w:p>
        </w:tc>
      </w:tr>
      <w:tr w14:paraId="07CE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18CDD75B">
            <w:pPr>
              <w:pStyle w:val="40"/>
              <w:ind w:firstLine="0" w:firstLineChars="0"/>
              <w:jc w:val="center"/>
              <w:rPr>
                <w:rFonts w:cs="宋体"/>
              </w:rPr>
            </w:pPr>
            <w:r>
              <w:rPr>
                <w:rFonts w:hint="eastAsia" w:cs="宋体"/>
              </w:rPr>
              <w:t>4</w:t>
            </w:r>
          </w:p>
        </w:tc>
        <w:tc>
          <w:tcPr>
            <w:tcW w:w="1184" w:type="dxa"/>
          </w:tcPr>
          <w:p w14:paraId="2BCB8A1D">
            <w:pPr>
              <w:pStyle w:val="40"/>
              <w:ind w:firstLine="0" w:firstLineChars="0"/>
              <w:jc w:val="center"/>
              <w:rPr>
                <w:rFonts w:cs="宋体"/>
              </w:rPr>
            </w:pPr>
          </w:p>
        </w:tc>
        <w:tc>
          <w:tcPr>
            <w:tcW w:w="1300" w:type="dxa"/>
          </w:tcPr>
          <w:p w14:paraId="3A7E3C06">
            <w:pPr>
              <w:pStyle w:val="40"/>
              <w:ind w:firstLine="0" w:firstLineChars="0"/>
              <w:jc w:val="center"/>
              <w:rPr>
                <w:rFonts w:cs="宋体"/>
              </w:rPr>
            </w:pPr>
          </w:p>
        </w:tc>
        <w:tc>
          <w:tcPr>
            <w:tcW w:w="2200" w:type="dxa"/>
          </w:tcPr>
          <w:p w14:paraId="17D18295">
            <w:pPr>
              <w:pStyle w:val="40"/>
              <w:ind w:firstLine="0" w:firstLineChars="0"/>
              <w:jc w:val="center"/>
              <w:rPr>
                <w:rFonts w:cs="宋体"/>
              </w:rPr>
            </w:pPr>
          </w:p>
        </w:tc>
        <w:tc>
          <w:tcPr>
            <w:tcW w:w="2986" w:type="dxa"/>
          </w:tcPr>
          <w:p w14:paraId="5B8B3DC8">
            <w:pPr>
              <w:pStyle w:val="40"/>
              <w:ind w:firstLine="0" w:firstLineChars="0"/>
              <w:jc w:val="center"/>
              <w:rPr>
                <w:rFonts w:cs="宋体"/>
              </w:rPr>
            </w:pPr>
          </w:p>
        </w:tc>
      </w:tr>
      <w:tr w14:paraId="01FB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07386627">
            <w:pPr>
              <w:pStyle w:val="40"/>
              <w:ind w:firstLine="0" w:firstLineChars="0"/>
              <w:jc w:val="center"/>
              <w:rPr>
                <w:rFonts w:cs="宋体"/>
              </w:rPr>
            </w:pPr>
            <w:r>
              <w:rPr>
                <w:rFonts w:hint="eastAsia" w:cs="宋体"/>
              </w:rPr>
              <w:t>5</w:t>
            </w:r>
          </w:p>
        </w:tc>
        <w:tc>
          <w:tcPr>
            <w:tcW w:w="1184" w:type="dxa"/>
          </w:tcPr>
          <w:p w14:paraId="19B3A14A">
            <w:pPr>
              <w:pStyle w:val="40"/>
              <w:ind w:firstLine="0" w:firstLineChars="0"/>
              <w:jc w:val="center"/>
              <w:rPr>
                <w:rFonts w:cs="宋体"/>
              </w:rPr>
            </w:pPr>
          </w:p>
        </w:tc>
        <w:tc>
          <w:tcPr>
            <w:tcW w:w="1300" w:type="dxa"/>
          </w:tcPr>
          <w:p w14:paraId="1B3F536D">
            <w:pPr>
              <w:pStyle w:val="40"/>
              <w:ind w:firstLine="0" w:firstLineChars="0"/>
              <w:jc w:val="center"/>
              <w:rPr>
                <w:rFonts w:cs="宋体"/>
              </w:rPr>
            </w:pPr>
          </w:p>
        </w:tc>
        <w:tc>
          <w:tcPr>
            <w:tcW w:w="2200" w:type="dxa"/>
          </w:tcPr>
          <w:p w14:paraId="67703145">
            <w:pPr>
              <w:pStyle w:val="40"/>
              <w:ind w:firstLine="0" w:firstLineChars="0"/>
              <w:jc w:val="center"/>
              <w:rPr>
                <w:rFonts w:cs="宋体"/>
              </w:rPr>
            </w:pPr>
          </w:p>
        </w:tc>
        <w:tc>
          <w:tcPr>
            <w:tcW w:w="2986" w:type="dxa"/>
          </w:tcPr>
          <w:p w14:paraId="561F1881">
            <w:pPr>
              <w:pStyle w:val="40"/>
              <w:ind w:firstLine="0" w:firstLineChars="0"/>
              <w:jc w:val="center"/>
              <w:rPr>
                <w:rFonts w:cs="宋体"/>
              </w:rPr>
            </w:pPr>
          </w:p>
        </w:tc>
      </w:tr>
      <w:tr w14:paraId="105C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395B0737">
            <w:pPr>
              <w:pStyle w:val="40"/>
              <w:ind w:firstLine="0" w:firstLineChars="0"/>
              <w:jc w:val="center"/>
              <w:rPr>
                <w:rFonts w:cs="宋体"/>
              </w:rPr>
            </w:pPr>
            <w:r>
              <w:rPr>
                <w:rFonts w:hint="eastAsia" w:cs="宋体"/>
                <w:lang w:eastAsia="zh-CN"/>
              </w:rPr>
              <w:t>……</w:t>
            </w:r>
          </w:p>
        </w:tc>
        <w:tc>
          <w:tcPr>
            <w:tcW w:w="1184" w:type="dxa"/>
          </w:tcPr>
          <w:p w14:paraId="7430A91D">
            <w:pPr>
              <w:pStyle w:val="40"/>
              <w:ind w:firstLine="0" w:firstLineChars="0"/>
              <w:jc w:val="center"/>
              <w:rPr>
                <w:rFonts w:cs="宋体"/>
              </w:rPr>
            </w:pPr>
          </w:p>
        </w:tc>
        <w:tc>
          <w:tcPr>
            <w:tcW w:w="1300" w:type="dxa"/>
          </w:tcPr>
          <w:p w14:paraId="09D4B01B">
            <w:pPr>
              <w:pStyle w:val="40"/>
              <w:ind w:firstLine="0" w:firstLineChars="0"/>
              <w:jc w:val="center"/>
              <w:rPr>
                <w:rFonts w:cs="宋体"/>
              </w:rPr>
            </w:pPr>
          </w:p>
        </w:tc>
        <w:tc>
          <w:tcPr>
            <w:tcW w:w="2200" w:type="dxa"/>
          </w:tcPr>
          <w:p w14:paraId="3F74A4F2">
            <w:pPr>
              <w:pStyle w:val="40"/>
              <w:ind w:firstLine="0" w:firstLineChars="0"/>
              <w:jc w:val="center"/>
              <w:rPr>
                <w:rFonts w:cs="宋体"/>
              </w:rPr>
            </w:pPr>
          </w:p>
        </w:tc>
        <w:tc>
          <w:tcPr>
            <w:tcW w:w="2986" w:type="dxa"/>
          </w:tcPr>
          <w:p w14:paraId="78E8A709">
            <w:pPr>
              <w:pStyle w:val="40"/>
              <w:ind w:firstLine="0" w:firstLineChars="0"/>
              <w:jc w:val="center"/>
              <w:rPr>
                <w:rFonts w:cs="宋体"/>
              </w:rPr>
            </w:pPr>
          </w:p>
        </w:tc>
      </w:tr>
    </w:tbl>
    <w:p w14:paraId="5A6D741E">
      <w:pPr>
        <w:pStyle w:val="40"/>
        <w:ind w:firstLine="0" w:firstLineChars="0"/>
        <w:rPr>
          <w:rFonts w:cs="宋体"/>
        </w:rPr>
      </w:pPr>
    </w:p>
    <w:p w14:paraId="340C8F3F">
      <w:pPr>
        <w:pStyle w:val="40"/>
        <w:ind w:firstLine="0" w:firstLineChars="0"/>
        <w:jc w:val="center"/>
        <w:rPr>
          <w:rFonts w:cs="宋体"/>
          <w:b/>
          <w:bCs/>
        </w:rPr>
      </w:pPr>
      <w:r>
        <w:rPr>
          <w:rFonts w:hint="eastAsia" w:cs="宋体"/>
          <w:b/>
          <w:bCs/>
        </w:rPr>
        <w:t>人员简历</w:t>
      </w:r>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5"/>
        <w:gridCol w:w="279"/>
        <w:gridCol w:w="1083"/>
        <w:gridCol w:w="1830"/>
        <w:gridCol w:w="1230"/>
        <w:gridCol w:w="1760"/>
        <w:gridCol w:w="709"/>
        <w:gridCol w:w="1275"/>
      </w:tblGrid>
      <w:tr w14:paraId="65A1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14:paraId="60E03063">
            <w:pPr>
              <w:ind w:firstLine="0" w:firstLineChars="0"/>
              <w:rPr>
                <w:rFonts w:cs="宋体"/>
              </w:rPr>
            </w:pPr>
            <w:r>
              <w:rPr>
                <w:rFonts w:hint="eastAsia" w:cs="宋体"/>
              </w:rPr>
              <w:t>姓名</w:t>
            </w:r>
          </w:p>
        </w:tc>
        <w:tc>
          <w:tcPr>
            <w:tcW w:w="1083" w:type="dxa"/>
            <w:vAlign w:val="center"/>
          </w:tcPr>
          <w:p w14:paraId="13AD3144">
            <w:pPr>
              <w:ind w:firstLine="480"/>
              <w:rPr>
                <w:rFonts w:cs="宋体"/>
              </w:rPr>
            </w:pPr>
          </w:p>
        </w:tc>
        <w:tc>
          <w:tcPr>
            <w:tcW w:w="1830" w:type="dxa"/>
            <w:vAlign w:val="center"/>
          </w:tcPr>
          <w:p w14:paraId="7647B55F">
            <w:pPr>
              <w:ind w:firstLine="0" w:firstLineChars="0"/>
              <w:rPr>
                <w:rFonts w:cs="宋体"/>
              </w:rPr>
            </w:pPr>
            <w:r>
              <w:rPr>
                <w:rFonts w:hint="eastAsia" w:cs="宋体"/>
              </w:rPr>
              <w:t>职务</w:t>
            </w:r>
          </w:p>
        </w:tc>
        <w:tc>
          <w:tcPr>
            <w:tcW w:w="1230" w:type="dxa"/>
            <w:vAlign w:val="center"/>
          </w:tcPr>
          <w:p w14:paraId="3805FC24">
            <w:pPr>
              <w:ind w:firstLine="480"/>
              <w:rPr>
                <w:rFonts w:cs="宋体"/>
              </w:rPr>
            </w:pPr>
          </w:p>
        </w:tc>
        <w:tc>
          <w:tcPr>
            <w:tcW w:w="1760" w:type="dxa"/>
            <w:vAlign w:val="center"/>
          </w:tcPr>
          <w:p w14:paraId="58A6CA04">
            <w:pPr>
              <w:ind w:firstLine="0" w:firstLineChars="0"/>
              <w:rPr>
                <w:rFonts w:cs="宋体"/>
              </w:rPr>
            </w:pPr>
            <w:r>
              <w:rPr>
                <w:rFonts w:hint="eastAsia" w:cs="宋体"/>
              </w:rPr>
              <w:t>职称</w:t>
            </w:r>
          </w:p>
        </w:tc>
        <w:tc>
          <w:tcPr>
            <w:tcW w:w="1984" w:type="dxa"/>
            <w:gridSpan w:val="2"/>
            <w:vAlign w:val="center"/>
          </w:tcPr>
          <w:p w14:paraId="11A0EC99">
            <w:pPr>
              <w:ind w:firstLine="480"/>
              <w:rPr>
                <w:rFonts w:cs="宋体"/>
              </w:rPr>
            </w:pPr>
          </w:p>
        </w:tc>
      </w:tr>
      <w:tr w14:paraId="13B7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14:paraId="7C1407C1">
            <w:pPr>
              <w:ind w:firstLine="0" w:firstLineChars="0"/>
              <w:rPr>
                <w:rFonts w:cs="宋体"/>
              </w:rPr>
            </w:pPr>
            <w:r>
              <w:rPr>
                <w:rFonts w:hint="eastAsia" w:cs="宋体"/>
              </w:rPr>
              <w:t>年龄</w:t>
            </w:r>
          </w:p>
        </w:tc>
        <w:tc>
          <w:tcPr>
            <w:tcW w:w="1083" w:type="dxa"/>
            <w:vAlign w:val="center"/>
          </w:tcPr>
          <w:p w14:paraId="277A6D21">
            <w:pPr>
              <w:ind w:firstLine="480"/>
              <w:rPr>
                <w:rFonts w:cs="宋体"/>
              </w:rPr>
            </w:pPr>
          </w:p>
        </w:tc>
        <w:tc>
          <w:tcPr>
            <w:tcW w:w="1830" w:type="dxa"/>
            <w:vAlign w:val="center"/>
          </w:tcPr>
          <w:p w14:paraId="1EB941C3">
            <w:pPr>
              <w:ind w:firstLine="0" w:firstLineChars="0"/>
              <w:rPr>
                <w:rFonts w:cs="宋体"/>
              </w:rPr>
            </w:pPr>
            <w:r>
              <w:rPr>
                <w:rFonts w:hint="eastAsia" w:cs="宋体"/>
              </w:rPr>
              <w:t>本项目拟任角色</w:t>
            </w:r>
          </w:p>
        </w:tc>
        <w:tc>
          <w:tcPr>
            <w:tcW w:w="1230" w:type="dxa"/>
            <w:vAlign w:val="center"/>
          </w:tcPr>
          <w:p w14:paraId="441CA736">
            <w:pPr>
              <w:ind w:firstLine="480"/>
              <w:rPr>
                <w:rFonts w:cs="宋体"/>
              </w:rPr>
            </w:pPr>
          </w:p>
        </w:tc>
        <w:tc>
          <w:tcPr>
            <w:tcW w:w="1760" w:type="dxa"/>
            <w:vAlign w:val="center"/>
          </w:tcPr>
          <w:p w14:paraId="1A47A680">
            <w:pPr>
              <w:ind w:firstLine="0" w:firstLineChars="0"/>
              <w:rPr>
                <w:rFonts w:cs="宋体"/>
              </w:rPr>
            </w:pPr>
            <w:r>
              <w:rPr>
                <w:rFonts w:hint="eastAsia" w:cs="宋体"/>
              </w:rPr>
              <w:t>工作年限</w:t>
            </w:r>
          </w:p>
        </w:tc>
        <w:tc>
          <w:tcPr>
            <w:tcW w:w="1984" w:type="dxa"/>
            <w:gridSpan w:val="2"/>
            <w:vAlign w:val="center"/>
          </w:tcPr>
          <w:p w14:paraId="49CB34D9">
            <w:pPr>
              <w:ind w:firstLine="480"/>
              <w:rPr>
                <w:rFonts w:cs="宋体"/>
              </w:rPr>
            </w:pPr>
          </w:p>
        </w:tc>
      </w:tr>
      <w:tr w14:paraId="4B13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8931" w:type="dxa"/>
            <w:gridSpan w:val="8"/>
            <w:vAlign w:val="center"/>
          </w:tcPr>
          <w:p w14:paraId="762FAD0E">
            <w:pPr>
              <w:ind w:firstLine="0" w:firstLineChars="0"/>
              <w:rPr>
                <w:rFonts w:cs="宋体"/>
              </w:rPr>
            </w:pPr>
            <w:r>
              <w:rPr>
                <w:rFonts w:hint="eastAsia" w:cs="宋体"/>
              </w:rPr>
              <w:t>学历（毕业学校、时间、专业）：</w:t>
            </w:r>
          </w:p>
          <w:p w14:paraId="1E0ED8AA">
            <w:pPr>
              <w:ind w:firstLine="480"/>
              <w:rPr>
                <w:rFonts w:cs="宋体"/>
              </w:rPr>
            </w:pPr>
          </w:p>
          <w:p w14:paraId="3A9ABEDC">
            <w:pPr>
              <w:ind w:firstLine="480"/>
              <w:rPr>
                <w:rFonts w:cs="宋体"/>
              </w:rPr>
            </w:pPr>
          </w:p>
          <w:p w14:paraId="5D98D43D">
            <w:pPr>
              <w:ind w:firstLine="480"/>
              <w:rPr>
                <w:rFonts w:cs="宋体"/>
              </w:rPr>
            </w:pPr>
          </w:p>
        </w:tc>
      </w:tr>
      <w:tr w14:paraId="2112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34B07B1F">
            <w:pPr>
              <w:ind w:firstLine="0" w:firstLineChars="0"/>
              <w:rPr>
                <w:rFonts w:cs="宋体"/>
              </w:rPr>
            </w:pPr>
            <w:r>
              <w:rPr>
                <w:rFonts w:hint="eastAsia" w:cs="宋体"/>
              </w:rPr>
              <w:t>年份</w:t>
            </w:r>
          </w:p>
        </w:tc>
        <w:tc>
          <w:tcPr>
            <w:tcW w:w="6891" w:type="dxa"/>
            <w:gridSpan w:val="6"/>
            <w:vAlign w:val="center"/>
          </w:tcPr>
          <w:p w14:paraId="717010E0">
            <w:pPr>
              <w:ind w:firstLine="0" w:firstLineChars="0"/>
              <w:rPr>
                <w:rFonts w:cs="宋体"/>
              </w:rPr>
            </w:pPr>
            <w:r>
              <w:rPr>
                <w:rFonts w:hint="eastAsia" w:cs="宋体"/>
              </w:rPr>
              <w:t>同类或类似项目经验</w:t>
            </w:r>
          </w:p>
        </w:tc>
        <w:tc>
          <w:tcPr>
            <w:tcW w:w="1275" w:type="dxa"/>
            <w:vAlign w:val="center"/>
          </w:tcPr>
          <w:p w14:paraId="73445F8D">
            <w:pPr>
              <w:ind w:firstLine="0" w:firstLineChars="0"/>
              <w:rPr>
                <w:rFonts w:cs="宋体"/>
              </w:rPr>
            </w:pPr>
            <w:r>
              <w:rPr>
                <w:rFonts w:hint="eastAsia" w:cs="宋体"/>
              </w:rPr>
              <w:t>担任职务</w:t>
            </w:r>
          </w:p>
        </w:tc>
      </w:tr>
      <w:tr w14:paraId="126E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628E431A">
            <w:pPr>
              <w:ind w:firstLine="480"/>
              <w:rPr>
                <w:rFonts w:cs="宋体"/>
              </w:rPr>
            </w:pPr>
          </w:p>
        </w:tc>
        <w:tc>
          <w:tcPr>
            <w:tcW w:w="6891" w:type="dxa"/>
            <w:gridSpan w:val="6"/>
            <w:vAlign w:val="center"/>
          </w:tcPr>
          <w:p w14:paraId="06B12DE4">
            <w:pPr>
              <w:ind w:firstLine="480"/>
              <w:rPr>
                <w:rFonts w:cs="宋体"/>
              </w:rPr>
            </w:pPr>
          </w:p>
        </w:tc>
        <w:tc>
          <w:tcPr>
            <w:tcW w:w="1275" w:type="dxa"/>
            <w:vAlign w:val="center"/>
          </w:tcPr>
          <w:p w14:paraId="563A3774">
            <w:pPr>
              <w:ind w:firstLine="480"/>
              <w:rPr>
                <w:rFonts w:cs="宋体"/>
              </w:rPr>
            </w:pPr>
          </w:p>
        </w:tc>
      </w:tr>
      <w:tr w14:paraId="67AE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2A1D62E6">
            <w:pPr>
              <w:ind w:firstLine="480"/>
              <w:rPr>
                <w:rFonts w:cs="宋体"/>
              </w:rPr>
            </w:pPr>
          </w:p>
        </w:tc>
        <w:tc>
          <w:tcPr>
            <w:tcW w:w="6891" w:type="dxa"/>
            <w:gridSpan w:val="6"/>
            <w:vAlign w:val="center"/>
          </w:tcPr>
          <w:p w14:paraId="4467E087">
            <w:pPr>
              <w:ind w:firstLine="480"/>
              <w:rPr>
                <w:rFonts w:cs="宋体"/>
              </w:rPr>
            </w:pPr>
          </w:p>
        </w:tc>
        <w:tc>
          <w:tcPr>
            <w:tcW w:w="1275" w:type="dxa"/>
            <w:vAlign w:val="center"/>
          </w:tcPr>
          <w:p w14:paraId="601D861D">
            <w:pPr>
              <w:ind w:firstLine="480"/>
              <w:rPr>
                <w:rFonts w:cs="宋体"/>
              </w:rPr>
            </w:pPr>
          </w:p>
        </w:tc>
      </w:tr>
      <w:tr w14:paraId="59F3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3E214F2C">
            <w:pPr>
              <w:ind w:firstLine="480"/>
              <w:rPr>
                <w:rFonts w:cs="宋体"/>
              </w:rPr>
            </w:pPr>
          </w:p>
        </w:tc>
        <w:tc>
          <w:tcPr>
            <w:tcW w:w="6891" w:type="dxa"/>
            <w:gridSpan w:val="6"/>
            <w:vAlign w:val="center"/>
          </w:tcPr>
          <w:p w14:paraId="1EE722A7">
            <w:pPr>
              <w:ind w:firstLine="480"/>
              <w:rPr>
                <w:rFonts w:cs="宋体"/>
              </w:rPr>
            </w:pPr>
          </w:p>
        </w:tc>
        <w:tc>
          <w:tcPr>
            <w:tcW w:w="1275" w:type="dxa"/>
            <w:vAlign w:val="center"/>
          </w:tcPr>
          <w:p w14:paraId="24292814">
            <w:pPr>
              <w:ind w:firstLine="480"/>
              <w:rPr>
                <w:rFonts w:cs="宋体"/>
              </w:rPr>
            </w:pPr>
          </w:p>
        </w:tc>
      </w:tr>
      <w:tr w14:paraId="5296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63B9B5D7">
            <w:pPr>
              <w:ind w:firstLine="480"/>
              <w:rPr>
                <w:rFonts w:cs="宋体"/>
              </w:rPr>
            </w:pPr>
          </w:p>
        </w:tc>
        <w:tc>
          <w:tcPr>
            <w:tcW w:w="6891" w:type="dxa"/>
            <w:gridSpan w:val="6"/>
            <w:vAlign w:val="center"/>
          </w:tcPr>
          <w:p w14:paraId="6681DE42">
            <w:pPr>
              <w:ind w:firstLine="480"/>
              <w:rPr>
                <w:rFonts w:cs="宋体"/>
              </w:rPr>
            </w:pPr>
          </w:p>
        </w:tc>
        <w:tc>
          <w:tcPr>
            <w:tcW w:w="1275" w:type="dxa"/>
            <w:vAlign w:val="center"/>
          </w:tcPr>
          <w:p w14:paraId="1F386C0F">
            <w:pPr>
              <w:ind w:firstLine="480"/>
              <w:rPr>
                <w:rFonts w:cs="宋体"/>
              </w:rPr>
            </w:pPr>
          </w:p>
        </w:tc>
      </w:tr>
      <w:tr w14:paraId="32E2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6AFCB8F1">
            <w:pPr>
              <w:ind w:firstLine="480"/>
              <w:rPr>
                <w:rFonts w:cs="宋体"/>
              </w:rPr>
            </w:pPr>
          </w:p>
        </w:tc>
        <w:tc>
          <w:tcPr>
            <w:tcW w:w="6891" w:type="dxa"/>
            <w:gridSpan w:val="6"/>
            <w:vAlign w:val="center"/>
          </w:tcPr>
          <w:p w14:paraId="7C4FECFC">
            <w:pPr>
              <w:ind w:firstLine="480"/>
              <w:rPr>
                <w:rFonts w:cs="宋体"/>
              </w:rPr>
            </w:pPr>
          </w:p>
        </w:tc>
        <w:tc>
          <w:tcPr>
            <w:tcW w:w="1275" w:type="dxa"/>
            <w:vAlign w:val="center"/>
          </w:tcPr>
          <w:p w14:paraId="21436E11">
            <w:pPr>
              <w:ind w:firstLine="480"/>
              <w:rPr>
                <w:rFonts w:cs="宋体"/>
              </w:rPr>
            </w:pPr>
          </w:p>
        </w:tc>
      </w:tr>
    </w:tbl>
    <w:p w14:paraId="307DDC4D">
      <w:pPr>
        <w:pStyle w:val="42"/>
        <w:numPr>
          <w:ilvl w:val="0"/>
          <w:numId w:val="11"/>
        </w:numPr>
        <w:ind w:firstLineChars="0"/>
        <w:rPr>
          <w:rFonts w:ascii="宋体" w:cs="宋体"/>
          <w:b w:val="0"/>
          <w:bCs w:val="0"/>
        </w:rPr>
      </w:pPr>
      <w:r>
        <w:rPr>
          <w:rFonts w:hint="eastAsia" w:ascii="宋体" w:cs="宋体"/>
        </w:rPr>
        <w:t>预期成果</w:t>
      </w:r>
    </w:p>
    <w:p w14:paraId="67793463">
      <w:pPr>
        <w:pStyle w:val="40"/>
        <w:ind w:left="480" w:leftChars="200" w:firstLine="0" w:firstLineChars="0"/>
        <w:rPr>
          <w:rFonts w:cs="宋体"/>
        </w:rPr>
      </w:pPr>
    </w:p>
    <w:p w14:paraId="2FDB9F92">
      <w:pPr>
        <w:pStyle w:val="40"/>
        <w:ind w:firstLine="0" w:firstLineChars="0"/>
        <w:rPr>
          <w:rFonts w:cs="宋体"/>
        </w:rPr>
      </w:pPr>
      <w:r>
        <w:rPr>
          <w:rFonts w:hint="eastAsia" w:cs="宋体"/>
        </w:rPr>
        <w:t>（供应商对应前述项目主要内容填写每项任务的预期成果，说明成果名称、数量、质量标准等。 ）</w:t>
      </w:r>
    </w:p>
    <w:p w14:paraId="17856335">
      <w:pPr>
        <w:pStyle w:val="40"/>
        <w:ind w:firstLine="0" w:firstLineChars="0"/>
        <w:rPr>
          <w:rFonts w:cs="宋体"/>
        </w:rPr>
      </w:pPr>
    </w:p>
    <w:p w14:paraId="733BA073">
      <w:pPr>
        <w:pStyle w:val="40"/>
        <w:ind w:firstLine="0" w:firstLineChars="0"/>
        <w:rPr>
          <w:rFonts w:cs="宋体"/>
        </w:rPr>
      </w:pPr>
    </w:p>
    <w:p w14:paraId="51873E75">
      <w:pPr>
        <w:pStyle w:val="42"/>
        <w:numPr>
          <w:ilvl w:val="0"/>
          <w:numId w:val="11"/>
        </w:numPr>
        <w:ind w:firstLineChars="0"/>
        <w:rPr>
          <w:rFonts w:ascii="宋体" w:cs="宋体"/>
          <w:b w:val="0"/>
          <w:bCs w:val="0"/>
        </w:rPr>
      </w:pPr>
      <w:r>
        <w:rPr>
          <w:rFonts w:hint="eastAsia" w:ascii="宋体" w:cs="宋体"/>
        </w:rPr>
        <w:t>其他参与评审的资料</w:t>
      </w:r>
    </w:p>
    <w:p w14:paraId="4C73F0E2">
      <w:pPr>
        <w:pStyle w:val="40"/>
        <w:ind w:firstLine="0" w:firstLineChars="0"/>
        <w:jc w:val="center"/>
        <w:rPr>
          <w:rFonts w:cs="宋体"/>
        </w:rPr>
      </w:pPr>
      <w:r>
        <w:rPr>
          <w:rFonts w:hint="eastAsia" w:cs="宋体"/>
        </w:rPr>
        <w:t>（其他申报指南要求的或供应商认为应当或有必要提供的资料。）</w:t>
      </w:r>
    </w:p>
    <w:p w14:paraId="16ECFAE6">
      <w:pPr>
        <w:pStyle w:val="40"/>
        <w:ind w:firstLine="0" w:firstLineChars="0"/>
        <w:jc w:val="center"/>
        <w:rPr>
          <w:rFonts w:cs="宋体"/>
        </w:rPr>
      </w:pPr>
    </w:p>
    <w:sectPr>
      <w:pgSz w:w="11906" w:h="16838"/>
      <w:pgMar w:top="958" w:right="1803" w:bottom="1440" w:left="1803" w:header="851" w:footer="992" w:gutter="0"/>
      <w:cols w:space="0" w:num="1"/>
      <w:docGrid w:type="lines" w:linePitch="328"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ing" w:date="2025-10-28T16:23:57Z" w:initials="">
    <w:p w14:paraId="185480AD">
      <w:pPr>
        <w:pStyle w:val="7"/>
        <w:rPr>
          <w:rFonts w:hint="eastAsia" w:eastAsia="宋体"/>
          <w:lang w:eastAsia="zh-CN"/>
        </w:rPr>
      </w:pPr>
      <w:r>
        <w:rPr>
          <w:rFonts w:hint="eastAsia"/>
          <w:lang w:eastAsia="zh-CN"/>
        </w:rPr>
        <w:t>这里的信息也需要明确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85480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2149950"/>
    </w:sdtPr>
    <w:sdtContent>
      <w:p w14:paraId="504A33F5">
        <w:pPr>
          <w:pStyle w:val="11"/>
          <w:ind w:firstLine="360"/>
          <w:jc w:val="center"/>
        </w:pPr>
        <w:r>
          <w:fldChar w:fldCharType="begin"/>
        </w:r>
        <w:r>
          <w:instrText xml:space="preserve">PAGE   \* MERGEFORMAT</w:instrText>
        </w:r>
        <w:r>
          <w:fldChar w:fldCharType="separate"/>
        </w:r>
        <w:r>
          <w:rPr>
            <w:lang w:val="zh-CN"/>
          </w:rPr>
          <w:t>11</w:t>
        </w:r>
        <w:r>
          <w:fldChar w:fldCharType="end"/>
        </w:r>
      </w:p>
    </w:sdtContent>
  </w:sdt>
  <w:p w14:paraId="49B82DB9">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D55CB">
    <w:pPr>
      <w:pStyle w:val="11"/>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4D13AF6">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14:paraId="04D13AF6">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1001A">
    <w:pPr>
      <w:pStyle w:val="11"/>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88BEF34">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8wm8oBAACWAwAADgAAAAAAAAABACAAAAAeAQAAZHJzL2Uyb0Rv&#10;Yy54bWxQSwUGAAAAAAYABgBZAQAAWgUAAAAA&#10;">
              <v:fill on="f" focussize="0,0"/>
              <v:stroke on="f"/>
              <v:imagedata o:title=""/>
              <o:lock v:ext="edit" aspectratio="f"/>
              <v:textbox inset="0mm,0mm,0mm,0mm" style="mso-fit-shape-to-text:t;">
                <w:txbxContent>
                  <w:p w14:paraId="388BEF34">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95661">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2858A">
    <w:pPr>
      <w:pStyle w:val="12"/>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00971">
    <w:pPr>
      <w:pStyle w:val="1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6928D"/>
    <w:multiLevelType w:val="singleLevel"/>
    <w:tmpl w:val="B4F6928D"/>
    <w:lvl w:ilvl="0" w:tentative="0">
      <w:start w:val="1"/>
      <w:numFmt w:val="decimal"/>
      <w:suff w:val="nothing"/>
      <w:lvlText w:val="%1、"/>
      <w:lvlJc w:val="left"/>
    </w:lvl>
  </w:abstractNum>
  <w:abstractNum w:abstractNumId="1">
    <w:nsid w:val="BBCFB73F"/>
    <w:multiLevelType w:val="singleLevel"/>
    <w:tmpl w:val="BBCFB73F"/>
    <w:lvl w:ilvl="0" w:tentative="0">
      <w:start w:val="1"/>
      <w:numFmt w:val="decimal"/>
      <w:suff w:val="nothing"/>
      <w:lvlText w:val="%1、"/>
      <w:lvlJc w:val="left"/>
    </w:lvl>
  </w:abstractNum>
  <w:abstractNum w:abstractNumId="2">
    <w:nsid w:val="010D6B8B"/>
    <w:multiLevelType w:val="singleLevel"/>
    <w:tmpl w:val="010D6B8B"/>
    <w:lvl w:ilvl="0" w:tentative="0">
      <w:start w:val="1"/>
      <w:numFmt w:val="decimal"/>
      <w:suff w:val="nothing"/>
      <w:lvlText w:val="%1、"/>
      <w:lvlJc w:val="left"/>
    </w:lvl>
  </w:abstractNum>
  <w:abstractNum w:abstractNumId="3">
    <w:nsid w:val="1ADC28C8"/>
    <w:multiLevelType w:val="multilevel"/>
    <w:tmpl w:val="1ADC28C8"/>
    <w:lvl w:ilvl="0" w:tentative="0">
      <w:start w:val="1"/>
      <w:numFmt w:val="chineseCountingThousand"/>
      <w:lvlText w:val="(%1)"/>
      <w:lvlJc w:val="left"/>
      <w:pPr>
        <w:ind w:left="982" w:hanging="420"/>
      </w:pPr>
      <w:rPr>
        <w:b/>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
    <w:nsid w:val="253061D7"/>
    <w:multiLevelType w:val="multilevel"/>
    <w:tmpl w:val="253061D7"/>
    <w:lvl w:ilvl="0" w:tentative="0">
      <w:start w:val="1"/>
      <w:numFmt w:val="chineseCountingThousand"/>
      <w:pStyle w:val="36"/>
      <w:lvlText w:val="第%1章 "/>
      <w:lvlJc w:val="center"/>
      <w:pPr>
        <w:ind w:left="708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9A14DCC"/>
    <w:multiLevelType w:val="multilevel"/>
    <w:tmpl w:val="29A14DCC"/>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6">
    <w:nsid w:val="4303047F"/>
    <w:multiLevelType w:val="multilevel"/>
    <w:tmpl w:val="4303047F"/>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7">
    <w:nsid w:val="5816154A"/>
    <w:multiLevelType w:val="multilevel"/>
    <w:tmpl w:val="5816154A"/>
    <w:lvl w:ilvl="0" w:tentative="0">
      <w:start w:val="1"/>
      <w:numFmt w:val="chineseCountingThousand"/>
      <w:pStyle w:val="38"/>
      <w:lvlText w:val="%1、"/>
      <w:lvlJc w:val="left"/>
      <w:pPr>
        <w:ind w:left="1128" w:hanging="420"/>
      </w:pPr>
      <w:rPr>
        <w:rFonts w:hint="eastAsia"/>
        <w:snapToGrid w:val="0"/>
        <w:spacing w:val="-20"/>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8">
    <w:nsid w:val="5EA04476"/>
    <w:multiLevelType w:val="singleLevel"/>
    <w:tmpl w:val="5EA04476"/>
    <w:lvl w:ilvl="0" w:tentative="0">
      <w:start w:val="1"/>
      <w:numFmt w:val="chineseCounting"/>
      <w:suff w:val="nothing"/>
      <w:lvlText w:val="（%1）"/>
      <w:lvlJc w:val="left"/>
      <w:pPr>
        <w:ind w:left="-420" w:firstLine="420"/>
      </w:pPr>
      <w:rPr>
        <w:rFonts w:hint="eastAsia"/>
      </w:rPr>
    </w:lvl>
  </w:abstractNum>
  <w:abstractNum w:abstractNumId="9">
    <w:nsid w:val="7AB365DF"/>
    <w:multiLevelType w:val="multilevel"/>
    <w:tmpl w:val="7AB365DF"/>
    <w:lvl w:ilvl="0" w:tentative="0">
      <w:start w:val="1"/>
      <w:numFmt w:val="chineseCountingThousand"/>
      <w:pStyle w:val="35"/>
      <w:lvlText w:val="%1、"/>
      <w:lvlJc w:val="left"/>
      <w:pPr>
        <w:ind w:left="-630" w:hanging="420"/>
      </w:pPr>
      <w:rPr>
        <w:rFonts w:hint="eastAsia"/>
        <w:snapToGrid w:val="0"/>
        <w:spacing w:val="-20"/>
      </w:rPr>
    </w:lvl>
    <w:lvl w:ilvl="1" w:tentative="0">
      <w:start w:val="1"/>
      <w:numFmt w:val="lowerLetter"/>
      <w:lvlText w:val="%2)"/>
      <w:lvlJc w:val="left"/>
      <w:pPr>
        <w:ind w:left="-210" w:hanging="420"/>
      </w:pPr>
    </w:lvl>
    <w:lvl w:ilvl="2" w:tentative="0">
      <w:start w:val="1"/>
      <w:numFmt w:val="lowerRoman"/>
      <w:lvlText w:val="%3."/>
      <w:lvlJc w:val="right"/>
      <w:pPr>
        <w:ind w:left="210" w:hanging="420"/>
      </w:pPr>
    </w:lvl>
    <w:lvl w:ilvl="3" w:tentative="0">
      <w:start w:val="1"/>
      <w:numFmt w:val="decimal"/>
      <w:lvlText w:val="%4."/>
      <w:lvlJc w:val="left"/>
      <w:pPr>
        <w:ind w:left="630" w:hanging="420"/>
      </w:pPr>
    </w:lvl>
    <w:lvl w:ilvl="4" w:tentative="0">
      <w:start w:val="1"/>
      <w:numFmt w:val="lowerLetter"/>
      <w:lvlText w:val="%5)"/>
      <w:lvlJc w:val="left"/>
      <w:pPr>
        <w:ind w:left="1050" w:hanging="420"/>
      </w:pPr>
    </w:lvl>
    <w:lvl w:ilvl="5" w:tentative="0">
      <w:start w:val="1"/>
      <w:numFmt w:val="lowerRoman"/>
      <w:lvlText w:val="%6."/>
      <w:lvlJc w:val="right"/>
      <w:pPr>
        <w:ind w:left="1470" w:hanging="420"/>
      </w:pPr>
    </w:lvl>
    <w:lvl w:ilvl="6" w:tentative="0">
      <w:start w:val="1"/>
      <w:numFmt w:val="decimal"/>
      <w:lvlText w:val="%7."/>
      <w:lvlJc w:val="left"/>
      <w:pPr>
        <w:ind w:left="1890" w:hanging="420"/>
      </w:pPr>
    </w:lvl>
    <w:lvl w:ilvl="7" w:tentative="0">
      <w:start w:val="1"/>
      <w:numFmt w:val="lowerLetter"/>
      <w:lvlText w:val="%8)"/>
      <w:lvlJc w:val="left"/>
      <w:pPr>
        <w:ind w:left="2310" w:hanging="420"/>
      </w:pPr>
    </w:lvl>
    <w:lvl w:ilvl="8" w:tentative="0">
      <w:start w:val="1"/>
      <w:numFmt w:val="lowerRoman"/>
      <w:lvlText w:val="%9."/>
      <w:lvlJc w:val="right"/>
      <w:pPr>
        <w:ind w:left="2730" w:hanging="420"/>
      </w:pPr>
    </w:lvl>
  </w:abstractNum>
  <w:abstractNum w:abstractNumId="10">
    <w:nsid w:val="7CA35DCB"/>
    <w:multiLevelType w:val="multilevel"/>
    <w:tmpl w:val="7CA35DC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4"/>
  </w:num>
  <w:num w:numId="3">
    <w:abstractNumId w:val="7"/>
  </w:num>
  <w:num w:numId="4">
    <w:abstractNumId w:val="10"/>
  </w:num>
  <w:num w:numId="5">
    <w:abstractNumId w:val="0"/>
  </w:num>
  <w:num w:numId="6">
    <w:abstractNumId w:val="2"/>
  </w:num>
  <w:num w:numId="7">
    <w:abstractNumId w:val="1"/>
  </w:num>
  <w:num w:numId="8">
    <w:abstractNumId w:val="8"/>
  </w:num>
  <w:num w:numId="9">
    <w:abstractNumId w:val="6"/>
  </w:num>
  <w:num w:numId="10">
    <w:abstractNumId w:val="5"/>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ng">
    <w15:presenceInfo w15:providerId="WPS Office" w15:userId="22168619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0"/>
  <w:drawingGridHorizontalSpacing w:val="120"/>
  <w:drawingGridVerticalSpacing w:val="16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mYjRmY2M4YzU5MmFkYjUzMTJhMWIwOTc5NTc3NTAifQ=="/>
  </w:docVars>
  <w:rsids>
    <w:rsidRoot w:val="00D02E4D"/>
    <w:rsid w:val="00001CBB"/>
    <w:rsid w:val="00002FB3"/>
    <w:rsid w:val="00006F3A"/>
    <w:rsid w:val="00010398"/>
    <w:rsid w:val="000118D0"/>
    <w:rsid w:val="000118F7"/>
    <w:rsid w:val="00012AB3"/>
    <w:rsid w:val="00016578"/>
    <w:rsid w:val="00016901"/>
    <w:rsid w:val="00016A2C"/>
    <w:rsid w:val="000205E6"/>
    <w:rsid w:val="00022784"/>
    <w:rsid w:val="00025042"/>
    <w:rsid w:val="0002777C"/>
    <w:rsid w:val="00030E8E"/>
    <w:rsid w:val="00031015"/>
    <w:rsid w:val="00031A42"/>
    <w:rsid w:val="00032857"/>
    <w:rsid w:val="00032A0B"/>
    <w:rsid w:val="0003646C"/>
    <w:rsid w:val="00036F9D"/>
    <w:rsid w:val="000417A5"/>
    <w:rsid w:val="00041A1D"/>
    <w:rsid w:val="00041A4D"/>
    <w:rsid w:val="00044F0B"/>
    <w:rsid w:val="000478CF"/>
    <w:rsid w:val="0005340F"/>
    <w:rsid w:val="00054BCE"/>
    <w:rsid w:val="00056494"/>
    <w:rsid w:val="000576F6"/>
    <w:rsid w:val="00061B83"/>
    <w:rsid w:val="00061C26"/>
    <w:rsid w:val="000709E3"/>
    <w:rsid w:val="00072D2B"/>
    <w:rsid w:val="00072EB1"/>
    <w:rsid w:val="0008209C"/>
    <w:rsid w:val="000824BD"/>
    <w:rsid w:val="00083C15"/>
    <w:rsid w:val="0009081C"/>
    <w:rsid w:val="000926E1"/>
    <w:rsid w:val="000926E4"/>
    <w:rsid w:val="000A2F34"/>
    <w:rsid w:val="000A63D5"/>
    <w:rsid w:val="000B3B23"/>
    <w:rsid w:val="000B5AFF"/>
    <w:rsid w:val="000C3720"/>
    <w:rsid w:val="000C39A4"/>
    <w:rsid w:val="000C3C7E"/>
    <w:rsid w:val="000C5E45"/>
    <w:rsid w:val="000D2888"/>
    <w:rsid w:val="000E1C53"/>
    <w:rsid w:val="000E1C80"/>
    <w:rsid w:val="000F3CBC"/>
    <w:rsid w:val="000F4F8C"/>
    <w:rsid w:val="000F6CD7"/>
    <w:rsid w:val="0010071E"/>
    <w:rsid w:val="0010549F"/>
    <w:rsid w:val="001073E8"/>
    <w:rsid w:val="00107EB1"/>
    <w:rsid w:val="0011007C"/>
    <w:rsid w:val="0011031B"/>
    <w:rsid w:val="001117FD"/>
    <w:rsid w:val="00113BE1"/>
    <w:rsid w:val="00115E22"/>
    <w:rsid w:val="00121DDC"/>
    <w:rsid w:val="00126CFC"/>
    <w:rsid w:val="00126FD1"/>
    <w:rsid w:val="00127D38"/>
    <w:rsid w:val="00131DA5"/>
    <w:rsid w:val="001331A7"/>
    <w:rsid w:val="001352D9"/>
    <w:rsid w:val="001364C5"/>
    <w:rsid w:val="001377F2"/>
    <w:rsid w:val="001409C5"/>
    <w:rsid w:val="00140B7F"/>
    <w:rsid w:val="00144564"/>
    <w:rsid w:val="001455E9"/>
    <w:rsid w:val="0015004F"/>
    <w:rsid w:val="001519A7"/>
    <w:rsid w:val="0015321D"/>
    <w:rsid w:val="00154121"/>
    <w:rsid w:val="00154DAE"/>
    <w:rsid w:val="0016153C"/>
    <w:rsid w:val="00163E5C"/>
    <w:rsid w:val="001659BF"/>
    <w:rsid w:val="00170FDD"/>
    <w:rsid w:val="00176B54"/>
    <w:rsid w:val="00180FF1"/>
    <w:rsid w:val="0018418A"/>
    <w:rsid w:val="001935A9"/>
    <w:rsid w:val="0019485E"/>
    <w:rsid w:val="001951A7"/>
    <w:rsid w:val="00196DF5"/>
    <w:rsid w:val="001A3EB4"/>
    <w:rsid w:val="001A41C8"/>
    <w:rsid w:val="001A4DB6"/>
    <w:rsid w:val="001A568C"/>
    <w:rsid w:val="001B04CF"/>
    <w:rsid w:val="001B0C84"/>
    <w:rsid w:val="001B2F4B"/>
    <w:rsid w:val="001B7389"/>
    <w:rsid w:val="001C220C"/>
    <w:rsid w:val="001C297A"/>
    <w:rsid w:val="001C2A31"/>
    <w:rsid w:val="001C2C6F"/>
    <w:rsid w:val="001C456C"/>
    <w:rsid w:val="001C4BA4"/>
    <w:rsid w:val="001C5A0B"/>
    <w:rsid w:val="001C6A69"/>
    <w:rsid w:val="001D0E3C"/>
    <w:rsid w:val="001D5352"/>
    <w:rsid w:val="001D64BC"/>
    <w:rsid w:val="001D66EC"/>
    <w:rsid w:val="001D67CF"/>
    <w:rsid w:val="001E0809"/>
    <w:rsid w:val="001E11F1"/>
    <w:rsid w:val="001E35E4"/>
    <w:rsid w:val="001E51DC"/>
    <w:rsid w:val="001E6804"/>
    <w:rsid w:val="001F1406"/>
    <w:rsid w:val="001F1E49"/>
    <w:rsid w:val="001F400B"/>
    <w:rsid w:val="001F74FA"/>
    <w:rsid w:val="001F7C6D"/>
    <w:rsid w:val="00204573"/>
    <w:rsid w:val="00205CC4"/>
    <w:rsid w:val="0020711A"/>
    <w:rsid w:val="00207414"/>
    <w:rsid w:val="002077B1"/>
    <w:rsid w:val="00207C25"/>
    <w:rsid w:val="002111AA"/>
    <w:rsid w:val="0021596A"/>
    <w:rsid w:val="0022017C"/>
    <w:rsid w:val="00221448"/>
    <w:rsid w:val="00221977"/>
    <w:rsid w:val="00222194"/>
    <w:rsid w:val="00227DBD"/>
    <w:rsid w:val="002302AF"/>
    <w:rsid w:val="00230411"/>
    <w:rsid w:val="00233573"/>
    <w:rsid w:val="00240DF3"/>
    <w:rsid w:val="00243C7D"/>
    <w:rsid w:val="00244BA4"/>
    <w:rsid w:val="00245A14"/>
    <w:rsid w:val="00247A5A"/>
    <w:rsid w:val="00247BEF"/>
    <w:rsid w:val="00251464"/>
    <w:rsid w:val="00252032"/>
    <w:rsid w:val="00255B99"/>
    <w:rsid w:val="0025636F"/>
    <w:rsid w:val="00260429"/>
    <w:rsid w:val="002604EA"/>
    <w:rsid w:val="00260932"/>
    <w:rsid w:val="00264E43"/>
    <w:rsid w:val="00265F85"/>
    <w:rsid w:val="002704D3"/>
    <w:rsid w:val="00276060"/>
    <w:rsid w:val="00276E2D"/>
    <w:rsid w:val="0028108F"/>
    <w:rsid w:val="0028134B"/>
    <w:rsid w:val="0028207F"/>
    <w:rsid w:val="00283719"/>
    <w:rsid w:val="00287B38"/>
    <w:rsid w:val="0029035E"/>
    <w:rsid w:val="0029233B"/>
    <w:rsid w:val="002934D2"/>
    <w:rsid w:val="002935AD"/>
    <w:rsid w:val="0029520C"/>
    <w:rsid w:val="002A030F"/>
    <w:rsid w:val="002A4E5A"/>
    <w:rsid w:val="002B0287"/>
    <w:rsid w:val="002C09F0"/>
    <w:rsid w:val="002C479D"/>
    <w:rsid w:val="002C7B23"/>
    <w:rsid w:val="002D25C0"/>
    <w:rsid w:val="002D4F50"/>
    <w:rsid w:val="002D5847"/>
    <w:rsid w:val="002D6B13"/>
    <w:rsid w:val="002E1B02"/>
    <w:rsid w:val="002E37E2"/>
    <w:rsid w:val="002E4462"/>
    <w:rsid w:val="002E54DD"/>
    <w:rsid w:val="002E7CCA"/>
    <w:rsid w:val="002E7E72"/>
    <w:rsid w:val="002F0BAC"/>
    <w:rsid w:val="002F0C0D"/>
    <w:rsid w:val="002F2C74"/>
    <w:rsid w:val="002F3937"/>
    <w:rsid w:val="002F4808"/>
    <w:rsid w:val="0030026F"/>
    <w:rsid w:val="00301537"/>
    <w:rsid w:val="00305377"/>
    <w:rsid w:val="003056CE"/>
    <w:rsid w:val="00312ABD"/>
    <w:rsid w:val="003139F2"/>
    <w:rsid w:val="00315925"/>
    <w:rsid w:val="003228BA"/>
    <w:rsid w:val="00322AD5"/>
    <w:rsid w:val="003256A2"/>
    <w:rsid w:val="003273F9"/>
    <w:rsid w:val="0033023F"/>
    <w:rsid w:val="00331DC4"/>
    <w:rsid w:val="00337BCA"/>
    <w:rsid w:val="0034046F"/>
    <w:rsid w:val="00340698"/>
    <w:rsid w:val="003418E6"/>
    <w:rsid w:val="003462BC"/>
    <w:rsid w:val="00346A85"/>
    <w:rsid w:val="003470F2"/>
    <w:rsid w:val="00355BE2"/>
    <w:rsid w:val="00360B67"/>
    <w:rsid w:val="00361B1E"/>
    <w:rsid w:val="00367D37"/>
    <w:rsid w:val="00370441"/>
    <w:rsid w:val="00370787"/>
    <w:rsid w:val="00371169"/>
    <w:rsid w:val="00372983"/>
    <w:rsid w:val="0038768D"/>
    <w:rsid w:val="003965B8"/>
    <w:rsid w:val="003A018A"/>
    <w:rsid w:val="003A09C6"/>
    <w:rsid w:val="003A1C98"/>
    <w:rsid w:val="003A2A7F"/>
    <w:rsid w:val="003A38BE"/>
    <w:rsid w:val="003A3D47"/>
    <w:rsid w:val="003A40F4"/>
    <w:rsid w:val="003A4E50"/>
    <w:rsid w:val="003A4FEC"/>
    <w:rsid w:val="003A5443"/>
    <w:rsid w:val="003A73DA"/>
    <w:rsid w:val="003B05C5"/>
    <w:rsid w:val="003B06AA"/>
    <w:rsid w:val="003B2139"/>
    <w:rsid w:val="003B67D4"/>
    <w:rsid w:val="003B7821"/>
    <w:rsid w:val="003C2F7C"/>
    <w:rsid w:val="003C3095"/>
    <w:rsid w:val="003C522F"/>
    <w:rsid w:val="003C6A59"/>
    <w:rsid w:val="003D3433"/>
    <w:rsid w:val="003E057B"/>
    <w:rsid w:val="003E0FD8"/>
    <w:rsid w:val="003E10EA"/>
    <w:rsid w:val="003E21CA"/>
    <w:rsid w:val="003E2459"/>
    <w:rsid w:val="003E3B7A"/>
    <w:rsid w:val="003E3E11"/>
    <w:rsid w:val="003E4B0F"/>
    <w:rsid w:val="003E4DF5"/>
    <w:rsid w:val="003E56FD"/>
    <w:rsid w:val="003E76E1"/>
    <w:rsid w:val="003F0BC6"/>
    <w:rsid w:val="003F163F"/>
    <w:rsid w:val="003F577B"/>
    <w:rsid w:val="0040238B"/>
    <w:rsid w:val="00402FD7"/>
    <w:rsid w:val="004044BB"/>
    <w:rsid w:val="0040549B"/>
    <w:rsid w:val="00406DA6"/>
    <w:rsid w:val="004124AC"/>
    <w:rsid w:val="004125DA"/>
    <w:rsid w:val="00413713"/>
    <w:rsid w:val="0041396F"/>
    <w:rsid w:val="00414602"/>
    <w:rsid w:val="004174B3"/>
    <w:rsid w:val="00421320"/>
    <w:rsid w:val="00423067"/>
    <w:rsid w:val="00424754"/>
    <w:rsid w:val="00424E94"/>
    <w:rsid w:val="004265D6"/>
    <w:rsid w:val="00427B5D"/>
    <w:rsid w:val="00427EB5"/>
    <w:rsid w:val="00430F6A"/>
    <w:rsid w:val="00431EF8"/>
    <w:rsid w:val="0043255A"/>
    <w:rsid w:val="00434031"/>
    <w:rsid w:val="00435D9C"/>
    <w:rsid w:val="00436959"/>
    <w:rsid w:val="00436CA8"/>
    <w:rsid w:val="00440364"/>
    <w:rsid w:val="004422D3"/>
    <w:rsid w:val="00442319"/>
    <w:rsid w:val="00442846"/>
    <w:rsid w:val="00446BDC"/>
    <w:rsid w:val="004518F6"/>
    <w:rsid w:val="00451A0A"/>
    <w:rsid w:val="00452BEB"/>
    <w:rsid w:val="00453A38"/>
    <w:rsid w:val="00453AAC"/>
    <w:rsid w:val="00454462"/>
    <w:rsid w:val="0045446D"/>
    <w:rsid w:val="004547B2"/>
    <w:rsid w:val="0045564E"/>
    <w:rsid w:val="004563D1"/>
    <w:rsid w:val="00461A64"/>
    <w:rsid w:val="00462844"/>
    <w:rsid w:val="00464454"/>
    <w:rsid w:val="00465F01"/>
    <w:rsid w:val="004675BC"/>
    <w:rsid w:val="00471E08"/>
    <w:rsid w:val="00474263"/>
    <w:rsid w:val="00476BA3"/>
    <w:rsid w:val="00476FB4"/>
    <w:rsid w:val="00480C3A"/>
    <w:rsid w:val="00482265"/>
    <w:rsid w:val="00482A70"/>
    <w:rsid w:val="0049027A"/>
    <w:rsid w:val="00490C1B"/>
    <w:rsid w:val="00491EAE"/>
    <w:rsid w:val="0049249B"/>
    <w:rsid w:val="00494000"/>
    <w:rsid w:val="00495E4B"/>
    <w:rsid w:val="00497259"/>
    <w:rsid w:val="004A1995"/>
    <w:rsid w:val="004A4528"/>
    <w:rsid w:val="004A62B1"/>
    <w:rsid w:val="004A77F6"/>
    <w:rsid w:val="004B0084"/>
    <w:rsid w:val="004B163F"/>
    <w:rsid w:val="004B20F5"/>
    <w:rsid w:val="004B3841"/>
    <w:rsid w:val="004B4FB2"/>
    <w:rsid w:val="004B6BF1"/>
    <w:rsid w:val="004B7366"/>
    <w:rsid w:val="004D41F7"/>
    <w:rsid w:val="004D4F1A"/>
    <w:rsid w:val="004E1E71"/>
    <w:rsid w:val="004E2A37"/>
    <w:rsid w:val="004E3E22"/>
    <w:rsid w:val="004E5795"/>
    <w:rsid w:val="004E5B6D"/>
    <w:rsid w:val="004E6B01"/>
    <w:rsid w:val="004F0FEF"/>
    <w:rsid w:val="004F24DB"/>
    <w:rsid w:val="004F443A"/>
    <w:rsid w:val="005004F4"/>
    <w:rsid w:val="00500F21"/>
    <w:rsid w:val="00503151"/>
    <w:rsid w:val="0050391E"/>
    <w:rsid w:val="0050416F"/>
    <w:rsid w:val="00506BE9"/>
    <w:rsid w:val="00512797"/>
    <w:rsid w:val="00512889"/>
    <w:rsid w:val="00512E6F"/>
    <w:rsid w:val="00513999"/>
    <w:rsid w:val="0051630A"/>
    <w:rsid w:val="005210E0"/>
    <w:rsid w:val="00535B1C"/>
    <w:rsid w:val="00535E89"/>
    <w:rsid w:val="00540692"/>
    <w:rsid w:val="005445A6"/>
    <w:rsid w:val="00544963"/>
    <w:rsid w:val="00546F8E"/>
    <w:rsid w:val="0055311E"/>
    <w:rsid w:val="005555DD"/>
    <w:rsid w:val="00556C39"/>
    <w:rsid w:val="00556C78"/>
    <w:rsid w:val="005605AD"/>
    <w:rsid w:val="00562B1E"/>
    <w:rsid w:val="00566F1A"/>
    <w:rsid w:val="00567CCA"/>
    <w:rsid w:val="005761C6"/>
    <w:rsid w:val="00577542"/>
    <w:rsid w:val="00581077"/>
    <w:rsid w:val="0058127C"/>
    <w:rsid w:val="00581F9A"/>
    <w:rsid w:val="00582751"/>
    <w:rsid w:val="00582F51"/>
    <w:rsid w:val="005856F1"/>
    <w:rsid w:val="00586C32"/>
    <w:rsid w:val="00587B4E"/>
    <w:rsid w:val="00590B5D"/>
    <w:rsid w:val="00592227"/>
    <w:rsid w:val="0059263F"/>
    <w:rsid w:val="00593C44"/>
    <w:rsid w:val="00595319"/>
    <w:rsid w:val="005955CD"/>
    <w:rsid w:val="005973C0"/>
    <w:rsid w:val="0059760E"/>
    <w:rsid w:val="005A1509"/>
    <w:rsid w:val="005A465C"/>
    <w:rsid w:val="005A4E9D"/>
    <w:rsid w:val="005A6A0E"/>
    <w:rsid w:val="005A7CBA"/>
    <w:rsid w:val="005B13EC"/>
    <w:rsid w:val="005B494F"/>
    <w:rsid w:val="005C27B9"/>
    <w:rsid w:val="005C39E3"/>
    <w:rsid w:val="005C55A1"/>
    <w:rsid w:val="005C58DF"/>
    <w:rsid w:val="005C763A"/>
    <w:rsid w:val="005D13FD"/>
    <w:rsid w:val="005D17F8"/>
    <w:rsid w:val="005D3A7A"/>
    <w:rsid w:val="005D3FF7"/>
    <w:rsid w:val="005D5F22"/>
    <w:rsid w:val="005E5246"/>
    <w:rsid w:val="005E5E28"/>
    <w:rsid w:val="005F002A"/>
    <w:rsid w:val="005F0C6D"/>
    <w:rsid w:val="005F3886"/>
    <w:rsid w:val="005F4AC6"/>
    <w:rsid w:val="005F5696"/>
    <w:rsid w:val="00600BAB"/>
    <w:rsid w:val="00602077"/>
    <w:rsid w:val="006027A9"/>
    <w:rsid w:val="006033A1"/>
    <w:rsid w:val="006046B7"/>
    <w:rsid w:val="00604C77"/>
    <w:rsid w:val="0060630E"/>
    <w:rsid w:val="0060638E"/>
    <w:rsid w:val="0061280F"/>
    <w:rsid w:val="00612EBF"/>
    <w:rsid w:val="00614915"/>
    <w:rsid w:val="00616120"/>
    <w:rsid w:val="006205B7"/>
    <w:rsid w:val="00621089"/>
    <w:rsid w:val="006234A4"/>
    <w:rsid w:val="00623FB7"/>
    <w:rsid w:val="00624673"/>
    <w:rsid w:val="0062531D"/>
    <w:rsid w:val="00625ADE"/>
    <w:rsid w:val="00630145"/>
    <w:rsid w:val="00630478"/>
    <w:rsid w:val="006325C2"/>
    <w:rsid w:val="00634BAE"/>
    <w:rsid w:val="0063702F"/>
    <w:rsid w:val="00640E0C"/>
    <w:rsid w:val="0064238A"/>
    <w:rsid w:val="00643563"/>
    <w:rsid w:val="006465B6"/>
    <w:rsid w:val="0064671D"/>
    <w:rsid w:val="00650C00"/>
    <w:rsid w:val="0065515A"/>
    <w:rsid w:val="00657202"/>
    <w:rsid w:val="00660031"/>
    <w:rsid w:val="00661E64"/>
    <w:rsid w:val="0066293A"/>
    <w:rsid w:val="00663ACE"/>
    <w:rsid w:val="0067000E"/>
    <w:rsid w:val="006730EB"/>
    <w:rsid w:val="00673399"/>
    <w:rsid w:val="00673CD7"/>
    <w:rsid w:val="006817A3"/>
    <w:rsid w:val="006831B0"/>
    <w:rsid w:val="00687666"/>
    <w:rsid w:val="00687700"/>
    <w:rsid w:val="00687E02"/>
    <w:rsid w:val="00691CEC"/>
    <w:rsid w:val="00692282"/>
    <w:rsid w:val="00694925"/>
    <w:rsid w:val="006A0845"/>
    <w:rsid w:val="006A0913"/>
    <w:rsid w:val="006A2993"/>
    <w:rsid w:val="006A2F06"/>
    <w:rsid w:val="006A613E"/>
    <w:rsid w:val="006A675C"/>
    <w:rsid w:val="006B0250"/>
    <w:rsid w:val="006B2838"/>
    <w:rsid w:val="006B4826"/>
    <w:rsid w:val="006B570C"/>
    <w:rsid w:val="006B5CE7"/>
    <w:rsid w:val="006C26E8"/>
    <w:rsid w:val="006C33C0"/>
    <w:rsid w:val="006C6862"/>
    <w:rsid w:val="006D02EB"/>
    <w:rsid w:val="006D0B01"/>
    <w:rsid w:val="006D0D4E"/>
    <w:rsid w:val="006D125D"/>
    <w:rsid w:val="006D3393"/>
    <w:rsid w:val="006D531F"/>
    <w:rsid w:val="006D55F9"/>
    <w:rsid w:val="006D6E57"/>
    <w:rsid w:val="006E0D84"/>
    <w:rsid w:val="006E4EB4"/>
    <w:rsid w:val="006E51FD"/>
    <w:rsid w:val="006E5E19"/>
    <w:rsid w:val="006E7B55"/>
    <w:rsid w:val="006F49CD"/>
    <w:rsid w:val="006F5208"/>
    <w:rsid w:val="006F562D"/>
    <w:rsid w:val="006F5A5E"/>
    <w:rsid w:val="006F6075"/>
    <w:rsid w:val="006F6672"/>
    <w:rsid w:val="006F7BE9"/>
    <w:rsid w:val="00700304"/>
    <w:rsid w:val="007007D7"/>
    <w:rsid w:val="0070198B"/>
    <w:rsid w:val="00704BB7"/>
    <w:rsid w:val="00706537"/>
    <w:rsid w:val="0071261B"/>
    <w:rsid w:val="007127FE"/>
    <w:rsid w:val="007145B6"/>
    <w:rsid w:val="00716261"/>
    <w:rsid w:val="00720DC5"/>
    <w:rsid w:val="007212BE"/>
    <w:rsid w:val="0072298F"/>
    <w:rsid w:val="00725D02"/>
    <w:rsid w:val="00725EE3"/>
    <w:rsid w:val="00730EB1"/>
    <w:rsid w:val="00731432"/>
    <w:rsid w:val="007317F2"/>
    <w:rsid w:val="0073320E"/>
    <w:rsid w:val="00733A56"/>
    <w:rsid w:val="007365B0"/>
    <w:rsid w:val="007403D8"/>
    <w:rsid w:val="00740C88"/>
    <w:rsid w:val="007461BE"/>
    <w:rsid w:val="00747F3B"/>
    <w:rsid w:val="00752C50"/>
    <w:rsid w:val="0075428F"/>
    <w:rsid w:val="00757919"/>
    <w:rsid w:val="0076047B"/>
    <w:rsid w:val="00765524"/>
    <w:rsid w:val="007657D5"/>
    <w:rsid w:val="00765DDC"/>
    <w:rsid w:val="00770311"/>
    <w:rsid w:val="007708DC"/>
    <w:rsid w:val="00773098"/>
    <w:rsid w:val="00773E6B"/>
    <w:rsid w:val="00777D54"/>
    <w:rsid w:val="0078036E"/>
    <w:rsid w:val="0078187E"/>
    <w:rsid w:val="00781E54"/>
    <w:rsid w:val="00782286"/>
    <w:rsid w:val="00787E5A"/>
    <w:rsid w:val="00790008"/>
    <w:rsid w:val="00790A3E"/>
    <w:rsid w:val="007927AF"/>
    <w:rsid w:val="00793DCC"/>
    <w:rsid w:val="007A04DA"/>
    <w:rsid w:val="007A0DA9"/>
    <w:rsid w:val="007A3BA5"/>
    <w:rsid w:val="007A4753"/>
    <w:rsid w:val="007A4EFC"/>
    <w:rsid w:val="007A5796"/>
    <w:rsid w:val="007A7E11"/>
    <w:rsid w:val="007B0EF6"/>
    <w:rsid w:val="007B1218"/>
    <w:rsid w:val="007B2AAC"/>
    <w:rsid w:val="007C0567"/>
    <w:rsid w:val="007C1FD5"/>
    <w:rsid w:val="007C2E5C"/>
    <w:rsid w:val="007C379E"/>
    <w:rsid w:val="007C5B07"/>
    <w:rsid w:val="007C633B"/>
    <w:rsid w:val="007D01C2"/>
    <w:rsid w:val="007D0FE4"/>
    <w:rsid w:val="007E0F03"/>
    <w:rsid w:val="007E141E"/>
    <w:rsid w:val="007E494C"/>
    <w:rsid w:val="007E50B7"/>
    <w:rsid w:val="007E5239"/>
    <w:rsid w:val="007F0AA2"/>
    <w:rsid w:val="007F1E95"/>
    <w:rsid w:val="007F27CD"/>
    <w:rsid w:val="007F27F6"/>
    <w:rsid w:val="007F3539"/>
    <w:rsid w:val="007F36F2"/>
    <w:rsid w:val="007F37A5"/>
    <w:rsid w:val="007F4D23"/>
    <w:rsid w:val="00804C68"/>
    <w:rsid w:val="00815A39"/>
    <w:rsid w:val="00830D8C"/>
    <w:rsid w:val="008354EA"/>
    <w:rsid w:val="008368C6"/>
    <w:rsid w:val="008403CA"/>
    <w:rsid w:val="00841AFB"/>
    <w:rsid w:val="00842EFF"/>
    <w:rsid w:val="0084331A"/>
    <w:rsid w:val="008433D8"/>
    <w:rsid w:val="008440BC"/>
    <w:rsid w:val="00845FCF"/>
    <w:rsid w:val="0084629D"/>
    <w:rsid w:val="008504E2"/>
    <w:rsid w:val="00850D7A"/>
    <w:rsid w:val="00853093"/>
    <w:rsid w:val="008531F6"/>
    <w:rsid w:val="008564A7"/>
    <w:rsid w:val="00861AEC"/>
    <w:rsid w:val="00862BF6"/>
    <w:rsid w:val="00864ED5"/>
    <w:rsid w:val="008651C5"/>
    <w:rsid w:val="0086671E"/>
    <w:rsid w:val="00867E10"/>
    <w:rsid w:val="00870DBF"/>
    <w:rsid w:val="00872BF9"/>
    <w:rsid w:val="00873160"/>
    <w:rsid w:val="0087381F"/>
    <w:rsid w:val="008746C0"/>
    <w:rsid w:val="00876FA7"/>
    <w:rsid w:val="0088142D"/>
    <w:rsid w:val="00883228"/>
    <w:rsid w:val="00886593"/>
    <w:rsid w:val="00887014"/>
    <w:rsid w:val="00894ED1"/>
    <w:rsid w:val="0089542C"/>
    <w:rsid w:val="0089744E"/>
    <w:rsid w:val="008A1ACA"/>
    <w:rsid w:val="008A22C0"/>
    <w:rsid w:val="008A779A"/>
    <w:rsid w:val="008B17C5"/>
    <w:rsid w:val="008B1B49"/>
    <w:rsid w:val="008B2558"/>
    <w:rsid w:val="008C2406"/>
    <w:rsid w:val="008C2AAD"/>
    <w:rsid w:val="008C73C4"/>
    <w:rsid w:val="008C7DBB"/>
    <w:rsid w:val="008D2AD4"/>
    <w:rsid w:val="008D5415"/>
    <w:rsid w:val="008D6CAE"/>
    <w:rsid w:val="008D7801"/>
    <w:rsid w:val="008E183A"/>
    <w:rsid w:val="008E4F78"/>
    <w:rsid w:val="008E5067"/>
    <w:rsid w:val="008E77CF"/>
    <w:rsid w:val="008E7ED2"/>
    <w:rsid w:val="008F2F52"/>
    <w:rsid w:val="008F6BF4"/>
    <w:rsid w:val="008F76FF"/>
    <w:rsid w:val="008F7A92"/>
    <w:rsid w:val="009020B1"/>
    <w:rsid w:val="009025CE"/>
    <w:rsid w:val="00905745"/>
    <w:rsid w:val="00907EAE"/>
    <w:rsid w:val="00910696"/>
    <w:rsid w:val="00910D11"/>
    <w:rsid w:val="00910F1A"/>
    <w:rsid w:val="00913716"/>
    <w:rsid w:val="00922CF9"/>
    <w:rsid w:val="00924BC3"/>
    <w:rsid w:val="009256BD"/>
    <w:rsid w:val="00925AF4"/>
    <w:rsid w:val="00932849"/>
    <w:rsid w:val="0093325E"/>
    <w:rsid w:val="00935DD5"/>
    <w:rsid w:val="00940360"/>
    <w:rsid w:val="00940DCC"/>
    <w:rsid w:val="009411E8"/>
    <w:rsid w:val="00941810"/>
    <w:rsid w:val="00942A02"/>
    <w:rsid w:val="00944590"/>
    <w:rsid w:val="00944C89"/>
    <w:rsid w:val="0094500E"/>
    <w:rsid w:val="00950321"/>
    <w:rsid w:val="00953586"/>
    <w:rsid w:val="00953BEF"/>
    <w:rsid w:val="009544F4"/>
    <w:rsid w:val="009545D0"/>
    <w:rsid w:val="009547FF"/>
    <w:rsid w:val="009548C7"/>
    <w:rsid w:val="00954EC5"/>
    <w:rsid w:val="00955573"/>
    <w:rsid w:val="00956399"/>
    <w:rsid w:val="00960C73"/>
    <w:rsid w:val="00962418"/>
    <w:rsid w:val="00966F10"/>
    <w:rsid w:val="00967374"/>
    <w:rsid w:val="009776C4"/>
    <w:rsid w:val="00977839"/>
    <w:rsid w:val="0098023A"/>
    <w:rsid w:val="00982148"/>
    <w:rsid w:val="00985979"/>
    <w:rsid w:val="00986129"/>
    <w:rsid w:val="0098698A"/>
    <w:rsid w:val="009879B5"/>
    <w:rsid w:val="00992FDD"/>
    <w:rsid w:val="00994D6C"/>
    <w:rsid w:val="009A49DD"/>
    <w:rsid w:val="009B348D"/>
    <w:rsid w:val="009B4FFE"/>
    <w:rsid w:val="009B5D15"/>
    <w:rsid w:val="009B5D33"/>
    <w:rsid w:val="009C4866"/>
    <w:rsid w:val="009C6134"/>
    <w:rsid w:val="009C6442"/>
    <w:rsid w:val="009C666B"/>
    <w:rsid w:val="009D1BFC"/>
    <w:rsid w:val="009D3926"/>
    <w:rsid w:val="009D490E"/>
    <w:rsid w:val="009D6FEF"/>
    <w:rsid w:val="009E53F1"/>
    <w:rsid w:val="009E6B20"/>
    <w:rsid w:val="009E75BC"/>
    <w:rsid w:val="009E774B"/>
    <w:rsid w:val="009E7FEE"/>
    <w:rsid w:val="009F3FA9"/>
    <w:rsid w:val="00A05E7D"/>
    <w:rsid w:val="00A07D71"/>
    <w:rsid w:val="00A12296"/>
    <w:rsid w:val="00A212F1"/>
    <w:rsid w:val="00A21FD0"/>
    <w:rsid w:val="00A22147"/>
    <w:rsid w:val="00A26242"/>
    <w:rsid w:val="00A262C7"/>
    <w:rsid w:val="00A36CC9"/>
    <w:rsid w:val="00A41926"/>
    <w:rsid w:val="00A41AAA"/>
    <w:rsid w:val="00A46C0E"/>
    <w:rsid w:val="00A54424"/>
    <w:rsid w:val="00A610AA"/>
    <w:rsid w:val="00A61E2F"/>
    <w:rsid w:val="00A621B8"/>
    <w:rsid w:val="00A663A5"/>
    <w:rsid w:val="00A6670C"/>
    <w:rsid w:val="00A71581"/>
    <w:rsid w:val="00A72087"/>
    <w:rsid w:val="00A73D86"/>
    <w:rsid w:val="00A7446C"/>
    <w:rsid w:val="00A744CC"/>
    <w:rsid w:val="00A76458"/>
    <w:rsid w:val="00A95B65"/>
    <w:rsid w:val="00A96209"/>
    <w:rsid w:val="00AA69A3"/>
    <w:rsid w:val="00AA7C98"/>
    <w:rsid w:val="00AB1346"/>
    <w:rsid w:val="00AB3371"/>
    <w:rsid w:val="00AB368B"/>
    <w:rsid w:val="00AB651A"/>
    <w:rsid w:val="00AB7A64"/>
    <w:rsid w:val="00AC17F4"/>
    <w:rsid w:val="00AC1A31"/>
    <w:rsid w:val="00AC22F3"/>
    <w:rsid w:val="00AC293A"/>
    <w:rsid w:val="00AC4F18"/>
    <w:rsid w:val="00AC57C5"/>
    <w:rsid w:val="00AC6BE7"/>
    <w:rsid w:val="00AC73FF"/>
    <w:rsid w:val="00AD1A33"/>
    <w:rsid w:val="00AD23F7"/>
    <w:rsid w:val="00AD66D8"/>
    <w:rsid w:val="00AD7C18"/>
    <w:rsid w:val="00AE0DD3"/>
    <w:rsid w:val="00AE15FA"/>
    <w:rsid w:val="00AE48AD"/>
    <w:rsid w:val="00AE48C2"/>
    <w:rsid w:val="00AF0845"/>
    <w:rsid w:val="00AF0F75"/>
    <w:rsid w:val="00AF0FF0"/>
    <w:rsid w:val="00AF1315"/>
    <w:rsid w:val="00AF1A76"/>
    <w:rsid w:val="00AF35F3"/>
    <w:rsid w:val="00B01A2E"/>
    <w:rsid w:val="00B01F52"/>
    <w:rsid w:val="00B03690"/>
    <w:rsid w:val="00B0403B"/>
    <w:rsid w:val="00B06B40"/>
    <w:rsid w:val="00B1238C"/>
    <w:rsid w:val="00B16DB4"/>
    <w:rsid w:val="00B21A9D"/>
    <w:rsid w:val="00B22D56"/>
    <w:rsid w:val="00B249F1"/>
    <w:rsid w:val="00B252F0"/>
    <w:rsid w:val="00B31545"/>
    <w:rsid w:val="00B31B45"/>
    <w:rsid w:val="00B33791"/>
    <w:rsid w:val="00B3515F"/>
    <w:rsid w:val="00B36734"/>
    <w:rsid w:val="00B36DBF"/>
    <w:rsid w:val="00B37076"/>
    <w:rsid w:val="00B37B5A"/>
    <w:rsid w:val="00B40644"/>
    <w:rsid w:val="00B408DA"/>
    <w:rsid w:val="00B40DEF"/>
    <w:rsid w:val="00B422FF"/>
    <w:rsid w:val="00B459B8"/>
    <w:rsid w:val="00B47CEC"/>
    <w:rsid w:val="00B52FB4"/>
    <w:rsid w:val="00B65ECA"/>
    <w:rsid w:val="00B6692E"/>
    <w:rsid w:val="00B66C3A"/>
    <w:rsid w:val="00B67D4E"/>
    <w:rsid w:val="00B7085C"/>
    <w:rsid w:val="00B71A25"/>
    <w:rsid w:val="00B731B0"/>
    <w:rsid w:val="00B777B5"/>
    <w:rsid w:val="00B77F09"/>
    <w:rsid w:val="00B814E5"/>
    <w:rsid w:val="00B83815"/>
    <w:rsid w:val="00B84633"/>
    <w:rsid w:val="00B84843"/>
    <w:rsid w:val="00B8496F"/>
    <w:rsid w:val="00B84D2F"/>
    <w:rsid w:val="00B91007"/>
    <w:rsid w:val="00B93CB9"/>
    <w:rsid w:val="00B96D71"/>
    <w:rsid w:val="00BA008A"/>
    <w:rsid w:val="00BA0DAE"/>
    <w:rsid w:val="00BA13D7"/>
    <w:rsid w:val="00BA1EE0"/>
    <w:rsid w:val="00BA20D4"/>
    <w:rsid w:val="00BA2A8E"/>
    <w:rsid w:val="00BA4CFA"/>
    <w:rsid w:val="00BA5CCE"/>
    <w:rsid w:val="00BA79DB"/>
    <w:rsid w:val="00BB438F"/>
    <w:rsid w:val="00BB4BDC"/>
    <w:rsid w:val="00BB6189"/>
    <w:rsid w:val="00BB66E4"/>
    <w:rsid w:val="00BC6E19"/>
    <w:rsid w:val="00BD518A"/>
    <w:rsid w:val="00BD57B3"/>
    <w:rsid w:val="00BD629B"/>
    <w:rsid w:val="00BD635E"/>
    <w:rsid w:val="00BE047A"/>
    <w:rsid w:val="00BE4339"/>
    <w:rsid w:val="00BE5777"/>
    <w:rsid w:val="00BF09B5"/>
    <w:rsid w:val="00BF1C4E"/>
    <w:rsid w:val="00BF263C"/>
    <w:rsid w:val="00BF38F5"/>
    <w:rsid w:val="00C03E35"/>
    <w:rsid w:val="00C11557"/>
    <w:rsid w:val="00C1264D"/>
    <w:rsid w:val="00C20A2D"/>
    <w:rsid w:val="00C221B4"/>
    <w:rsid w:val="00C22325"/>
    <w:rsid w:val="00C23AC7"/>
    <w:rsid w:val="00C26276"/>
    <w:rsid w:val="00C31893"/>
    <w:rsid w:val="00C37124"/>
    <w:rsid w:val="00C375E4"/>
    <w:rsid w:val="00C47B0B"/>
    <w:rsid w:val="00C51775"/>
    <w:rsid w:val="00C534DE"/>
    <w:rsid w:val="00C574FE"/>
    <w:rsid w:val="00C628D3"/>
    <w:rsid w:val="00C64707"/>
    <w:rsid w:val="00C650CD"/>
    <w:rsid w:val="00C65711"/>
    <w:rsid w:val="00C65A56"/>
    <w:rsid w:val="00C67D3D"/>
    <w:rsid w:val="00C721EC"/>
    <w:rsid w:val="00C7223B"/>
    <w:rsid w:val="00C73047"/>
    <w:rsid w:val="00C7391E"/>
    <w:rsid w:val="00C76113"/>
    <w:rsid w:val="00C816FC"/>
    <w:rsid w:val="00C91FA6"/>
    <w:rsid w:val="00C92374"/>
    <w:rsid w:val="00C942D5"/>
    <w:rsid w:val="00C95FD1"/>
    <w:rsid w:val="00CA16BD"/>
    <w:rsid w:val="00CA4195"/>
    <w:rsid w:val="00CA4C66"/>
    <w:rsid w:val="00CB2D2E"/>
    <w:rsid w:val="00CB6F95"/>
    <w:rsid w:val="00CB7C83"/>
    <w:rsid w:val="00CC3697"/>
    <w:rsid w:val="00CD5DB4"/>
    <w:rsid w:val="00CE19EC"/>
    <w:rsid w:val="00CE2E21"/>
    <w:rsid w:val="00CE4838"/>
    <w:rsid w:val="00CE6B82"/>
    <w:rsid w:val="00CF6D1A"/>
    <w:rsid w:val="00D02544"/>
    <w:rsid w:val="00D02E4D"/>
    <w:rsid w:val="00D07C62"/>
    <w:rsid w:val="00D109EB"/>
    <w:rsid w:val="00D11B3A"/>
    <w:rsid w:val="00D125FB"/>
    <w:rsid w:val="00D1291C"/>
    <w:rsid w:val="00D12C06"/>
    <w:rsid w:val="00D15FE7"/>
    <w:rsid w:val="00D177E9"/>
    <w:rsid w:val="00D1783A"/>
    <w:rsid w:val="00D17949"/>
    <w:rsid w:val="00D20BB8"/>
    <w:rsid w:val="00D22B0B"/>
    <w:rsid w:val="00D23883"/>
    <w:rsid w:val="00D23A18"/>
    <w:rsid w:val="00D31422"/>
    <w:rsid w:val="00D34761"/>
    <w:rsid w:val="00D3542B"/>
    <w:rsid w:val="00D36FFE"/>
    <w:rsid w:val="00D41A93"/>
    <w:rsid w:val="00D41F2B"/>
    <w:rsid w:val="00D465F7"/>
    <w:rsid w:val="00D477FD"/>
    <w:rsid w:val="00D47A1A"/>
    <w:rsid w:val="00D501AD"/>
    <w:rsid w:val="00D50536"/>
    <w:rsid w:val="00D52774"/>
    <w:rsid w:val="00D54B53"/>
    <w:rsid w:val="00D60596"/>
    <w:rsid w:val="00D62925"/>
    <w:rsid w:val="00D62E43"/>
    <w:rsid w:val="00D647D1"/>
    <w:rsid w:val="00D656D0"/>
    <w:rsid w:val="00D67C03"/>
    <w:rsid w:val="00D70787"/>
    <w:rsid w:val="00D70D1E"/>
    <w:rsid w:val="00D71854"/>
    <w:rsid w:val="00D71926"/>
    <w:rsid w:val="00D71B0A"/>
    <w:rsid w:val="00D72A30"/>
    <w:rsid w:val="00D736E1"/>
    <w:rsid w:val="00D7571F"/>
    <w:rsid w:val="00D7616A"/>
    <w:rsid w:val="00D8042C"/>
    <w:rsid w:val="00D804CF"/>
    <w:rsid w:val="00D84290"/>
    <w:rsid w:val="00D844DF"/>
    <w:rsid w:val="00D8592C"/>
    <w:rsid w:val="00D92C3B"/>
    <w:rsid w:val="00D96128"/>
    <w:rsid w:val="00D971F3"/>
    <w:rsid w:val="00DA064F"/>
    <w:rsid w:val="00DA1990"/>
    <w:rsid w:val="00DA3620"/>
    <w:rsid w:val="00DB27BF"/>
    <w:rsid w:val="00DB3058"/>
    <w:rsid w:val="00DB3854"/>
    <w:rsid w:val="00DB3AD4"/>
    <w:rsid w:val="00DB4B4F"/>
    <w:rsid w:val="00DB520D"/>
    <w:rsid w:val="00DB6404"/>
    <w:rsid w:val="00DB75D8"/>
    <w:rsid w:val="00DC6AAB"/>
    <w:rsid w:val="00DC703D"/>
    <w:rsid w:val="00DD086C"/>
    <w:rsid w:val="00DD1553"/>
    <w:rsid w:val="00DD196A"/>
    <w:rsid w:val="00DD52E7"/>
    <w:rsid w:val="00DD72F5"/>
    <w:rsid w:val="00DD732C"/>
    <w:rsid w:val="00DE04E4"/>
    <w:rsid w:val="00DE4F0E"/>
    <w:rsid w:val="00DE67C8"/>
    <w:rsid w:val="00DE69D2"/>
    <w:rsid w:val="00DF0D48"/>
    <w:rsid w:val="00DF205A"/>
    <w:rsid w:val="00E03A57"/>
    <w:rsid w:val="00E052AA"/>
    <w:rsid w:val="00E10021"/>
    <w:rsid w:val="00E127C2"/>
    <w:rsid w:val="00E14B58"/>
    <w:rsid w:val="00E2192E"/>
    <w:rsid w:val="00E2275F"/>
    <w:rsid w:val="00E22959"/>
    <w:rsid w:val="00E22A2A"/>
    <w:rsid w:val="00E2352E"/>
    <w:rsid w:val="00E27DB9"/>
    <w:rsid w:val="00E34A29"/>
    <w:rsid w:val="00E35DEB"/>
    <w:rsid w:val="00E3757D"/>
    <w:rsid w:val="00E451C0"/>
    <w:rsid w:val="00E47C22"/>
    <w:rsid w:val="00E53085"/>
    <w:rsid w:val="00E537CA"/>
    <w:rsid w:val="00E54846"/>
    <w:rsid w:val="00E54FDA"/>
    <w:rsid w:val="00E56592"/>
    <w:rsid w:val="00E6394F"/>
    <w:rsid w:val="00E64D12"/>
    <w:rsid w:val="00E702FE"/>
    <w:rsid w:val="00E72825"/>
    <w:rsid w:val="00E755D1"/>
    <w:rsid w:val="00E80E16"/>
    <w:rsid w:val="00E835F6"/>
    <w:rsid w:val="00E849D0"/>
    <w:rsid w:val="00E85A0A"/>
    <w:rsid w:val="00E85B34"/>
    <w:rsid w:val="00E87AD6"/>
    <w:rsid w:val="00E9040C"/>
    <w:rsid w:val="00E924F7"/>
    <w:rsid w:val="00E97A73"/>
    <w:rsid w:val="00EA1058"/>
    <w:rsid w:val="00EA29A5"/>
    <w:rsid w:val="00EA2FC6"/>
    <w:rsid w:val="00EA3713"/>
    <w:rsid w:val="00EA52A6"/>
    <w:rsid w:val="00EB0470"/>
    <w:rsid w:val="00EB2740"/>
    <w:rsid w:val="00EB3509"/>
    <w:rsid w:val="00EB7C3C"/>
    <w:rsid w:val="00EC0157"/>
    <w:rsid w:val="00EC121E"/>
    <w:rsid w:val="00EC2105"/>
    <w:rsid w:val="00EC2321"/>
    <w:rsid w:val="00EC31BF"/>
    <w:rsid w:val="00ED1447"/>
    <w:rsid w:val="00ED302A"/>
    <w:rsid w:val="00ED5A48"/>
    <w:rsid w:val="00ED68B0"/>
    <w:rsid w:val="00ED792D"/>
    <w:rsid w:val="00EF2E72"/>
    <w:rsid w:val="00EF46A6"/>
    <w:rsid w:val="00F03BD6"/>
    <w:rsid w:val="00F05617"/>
    <w:rsid w:val="00F07DAD"/>
    <w:rsid w:val="00F10706"/>
    <w:rsid w:val="00F12CE9"/>
    <w:rsid w:val="00F1391F"/>
    <w:rsid w:val="00F166A9"/>
    <w:rsid w:val="00F16C34"/>
    <w:rsid w:val="00F174F0"/>
    <w:rsid w:val="00F20E2D"/>
    <w:rsid w:val="00F23343"/>
    <w:rsid w:val="00F233DC"/>
    <w:rsid w:val="00F237A3"/>
    <w:rsid w:val="00F32C15"/>
    <w:rsid w:val="00F34083"/>
    <w:rsid w:val="00F34960"/>
    <w:rsid w:val="00F37510"/>
    <w:rsid w:val="00F402A9"/>
    <w:rsid w:val="00F524CD"/>
    <w:rsid w:val="00F5434C"/>
    <w:rsid w:val="00F57C18"/>
    <w:rsid w:val="00F642A9"/>
    <w:rsid w:val="00F64E09"/>
    <w:rsid w:val="00F66009"/>
    <w:rsid w:val="00F664F0"/>
    <w:rsid w:val="00F724DD"/>
    <w:rsid w:val="00F72F62"/>
    <w:rsid w:val="00F7588C"/>
    <w:rsid w:val="00F76114"/>
    <w:rsid w:val="00F76FFE"/>
    <w:rsid w:val="00F770AA"/>
    <w:rsid w:val="00F80C02"/>
    <w:rsid w:val="00F81041"/>
    <w:rsid w:val="00F82FDC"/>
    <w:rsid w:val="00F932A6"/>
    <w:rsid w:val="00F94E42"/>
    <w:rsid w:val="00F95390"/>
    <w:rsid w:val="00F958DF"/>
    <w:rsid w:val="00FA0A8E"/>
    <w:rsid w:val="00FA1085"/>
    <w:rsid w:val="00FA1171"/>
    <w:rsid w:val="00FB0652"/>
    <w:rsid w:val="00FB1471"/>
    <w:rsid w:val="00FB3E56"/>
    <w:rsid w:val="00FB56D8"/>
    <w:rsid w:val="00FB5C2F"/>
    <w:rsid w:val="00FC1D74"/>
    <w:rsid w:val="00FC26FA"/>
    <w:rsid w:val="00FC59FE"/>
    <w:rsid w:val="00FC73AC"/>
    <w:rsid w:val="00FC7D0A"/>
    <w:rsid w:val="00FD0909"/>
    <w:rsid w:val="00FD4F06"/>
    <w:rsid w:val="00FD7D7A"/>
    <w:rsid w:val="00FE0ADA"/>
    <w:rsid w:val="00FE0B10"/>
    <w:rsid w:val="00FE301D"/>
    <w:rsid w:val="00FE5399"/>
    <w:rsid w:val="00FF05CA"/>
    <w:rsid w:val="00FF3597"/>
    <w:rsid w:val="00FF367B"/>
    <w:rsid w:val="00FF7123"/>
    <w:rsid w:val="00FF764E"/>
    <w:rsid w:val="00FF77B9"/>
    <w:rsid w:val="01113689"/>
    <w:rsid w:val="012D2227"/>
    <w:rsid w:val="01667D9E"/>
    <w:rsid w:val="01704F6B"/>
    <w:rsid w:val="017F7D8D"/>
    <w:rsid w:val="01A30DEE"/>
    <w:rsid w:val="01C22DE4"/>
    <w:rsid w:val="01C71AD4"/>
    <w:rsid w:val="01C75709"/>
    <w:rsid w:val="01EB45BC"/>
    <w:rsid w:val="020F7953"/>
    <w:rsid w:val="023D0B8F"/>
    <w:rsid w:val="02862A55"/>
    <w:rsid w:val="02A4476B"/>
    <w:rsid w:val="02E65B0A"/>
    <w:rsid w:val="030275E2"/>
    <w:rsid w:val="030B6C6F"/>
    <w:rsid w:val="030E7E36"/>
    <w:rsid w:val="03166136"/>
    <w:rsid w:val="03830824"/>
    <w:rsid w:val="038C76D9"/>
    <w:rsid w:val="039761BD"/>
    <w:rsid w:val="040C6A6B"/>
    <w:rsid w:val="041B6CAE"/>
    <w:rsid w:val="04275653"/>
    <w:rsid w:val="045C773A"/>
    <w:rsid w:val="04673CA2"/>
    <w:rsid w:val="046A46B1"/>
    <w:rsid w:val="04933B0A"/>
    <w:rsid w:val="04AE035A"/>
    <w:rsid w:val="04B20487"/>
    <w:rsid w:val="050F648C"/>
    <w:rsid w:val="05777F14"/>
    <w:rsid w:val="05796FA4"/>
    <w:rsid w:val="05BE5B43"/>
    <w:rsid w:val="05F155AD"/>
    <w:rsid w:val="05F41565"/>
    <w:rsid w:val="05FD666C"/>
    <w:rsid w:val="06126652"/>
    <w:rsid w:val="063522A9"/>
    <w:rsid w:val="06587D46"/>
    <w:rsid w:val="066939A4"/>
    <w:rsid w:val="06833B4E"/>
    <w:rsid w:val="069E14D2"/>
    <w:rsid w:val="06D80E87"/>
    <w:rsid w:val="06DA4145"/>
    <w:rsid w:val="071A324D"/>
    <w:rsid w:val="0721638A"/>
    <w:rsid w:val="07350087"/>
    <w:rsid w:val="07525502"/>
    <w:rsid w:val="07584834"/>
    <w:rsid w:val="07613720"/>
    <w:rsid w:val="077A1F3E"/>
    <w:rsid w:val="077B7F09"/>
    <w:rsid w:val="07805B73"/>
    <w:rsid w:val="07C86726"/>
    <w:rsid w:val="07CB4548"/>
    <w:rsid w:val="07CF228A"/>
    <w:rsid w:val="07DE071F"/>
    <w:rsid w:val="07E861B7"/>
    <w:rsid w:val="07E90A0D"/>
    <w:rsid w:val="080A5070"/>
    <w:rsid w:val="08104450"/>
    <w:rsid w:val="081A0564"/>
    <w:rsid w:val="08406CE4"/>
    <w:rsid w:val="0843731D"/>
    <w:rsid w:val="086574C1"/>
    <w:rsid w:val="087A16F5"/>
    <w:rsid w:val="08875F7E"/>
    <w:rsid w:val="08C77DF9"/>
    <w:rsid w:val="08CC0577"/>
    <w:rsid w:val="09097DA6"/>
    <w:rsid w:val="095623B3"/>
    <w:rsid w:val="09622640"/>
    <w:rsid w:val="097011CB"/>
    <w:rsid w:val="09E87633"/>
    <w:rsid w:val="0A25586B"/>
    <w:rsid w:val="0A892BC4"/>
    <w:rsid w:val="0A976D65"/>
    <w:rsid w:val="0AA25A34"/>
    <w:rsid w:val="0AD02421"/>
    <w:rsid w:val="0AF86F5E"/>
    <w:rsid w:val="0AFA4183"/>
    <w:rsid w:val="0B295A3C"/>
    <w:rsid w:val="0B2B5A29"/>
    <w:rsid w:val="0B432558"/>
    <w:rsid w:val="0B60721C"/>
    <w:rsid w:val="0C2A18FB"/>
    <w:rsid w:val="0C4C20FB"/>
    <w:rsid w:val="0C6236CC"/>
    <w:rsid w:val="0C7E602C"/>
    <w:rsid w:val="0CB56C08"/>
    <w:rsid w:val="0CD21ED4"/>
    <w:rsid w:val="0CF4009D"/>
    <w:rsid w:val="0D0D12FF"/>
    <w:rsid w:val="0D5816A5"/>
    <w:rsid w:val="0DD203DE"/>
    <w:rsid w:val="0DE14AC5"/>
    <w:rsid w:val="0E246C3F"/>
    <w:rsid w:val="0E39045D"/>
    <w:rsid w:val="0E5B0BAF"/>
    <w:rsid w:val="0ECD7164"/>
    <w:rsid w:val="0F335B1D"/>
    <w:rsid w:val="0F435E07"/>
    <w:rsid w:val="0F5337A0"/>
    <w:rsid w:val="0F65703C"/>
    <w:rsid w:val="0FB7700C"/>
    <w:rsid w:val="10120F66"/>
    <w:rsid w:val="101C1DE4"/>
    <w:rsid w:val="10240C99"/>
    <w:rsid w:val="10407869"/>
    <w:rsid w:val="10527B95"/>
    <w:rsid w:val="10594BEC"/>
    <w:rsid w:val="105A06C6"/>
    <w:rsid w:val="106612B1"/>
    <w:rsid w:val="10790FE5"/>
    <w:rsid w:val="10E80D89"/>
    <w:rsid w:val="110034B4"/>
    <w:rsid w:val="11036B00"/>
    <w:rsid w:val="11131439"/>
    <w:rsid w:val="113236F3"/>
    <w:rsid w:val="1158509E"/>
    <w:rsid w:val="116D6900"/>
    <w:rsid w:val="118937C0"/>
    <w:rsid w:val="119B0D87"/>
    <w:rsid w:val="11BB5B51"/>
    <w:rsid w:val="11C95F9C"/>
    <w:rsid w:val="11ED1C8A"/>
    <w:rsid w:val="11F31F84"/>
    <w:rsid w:val="121F3E0E"/>
    <w:rsid w:val="123359A4"/>
    <w:rsid w:val="12356D59"/>
    <w:rsid w:val="123A0C48"/>
    <w:rsid w:val="12666B29"/>
    <w:rsid w:val="127B6103"/>
    <w:rsid w:val="12A52565"/>
    <w:rsid w:val="136A730B"/>
    <w:rsid w:val="136D0ED4"/>
    <w:rsid w:val="137B2AC8"/>
    <w:rsid w:val="13906D71"/>
    <w:rsid w:val="13A7230D"/>
    <w:rsid w:val="13E40E6B"/>
    <w:rsid w:val="1405185E"/>
    <w:rsid w:val="145025AC"/>
    <w:rsid w:val="1462314A"/>
    <w:rsid w:val="14772295"/>
    <w:rsid w:val="14A66A25"/>
    <w:rsid w:val="14A675BC"/>
    <w:rsid w:val="15001CD4"/>
    <w:rsid w:val="159B1642"/>
    <w:rsid w:val="15D347CB"/>
    <w:rsid w:val="15D47022"/>
    <w:rsid w:val="15E91F0B"/>
    <w:rsid w:val="16041350"/>
    <w:rsid w:val="16091073"/>
    <w:rsid w:val="161F43DC"/>
    <w:rsid w:val="163409FD"/>
    <w:rsid w:val="16C15493"/>
    <w:rsid w:val="16C31989"/>
    <w:rsid w:val="171C61B0"/>
    <w:rsid w:val="175E7186"/>
    <w:rsid w:val="177448BA"/>
    <w:rsid w:val="177D5052"/>
    <w:rsid w:val="17CA65CA"/>
    <w:rsid w:val="17D223B2"/>
    <w:rsid w:val="180E4708"/>
    <w:rsid w:val="18100480"/>
    <w:rsid w:val="184C5595"/>
    <w:rsid w:val="18934C0E"/>
    <w:rsid w:val="18FC0A05"/>
    <w:rsid w:val="190B1BD3"/>
    <w:rsid w:val="19117A52"/>
    <w:rsid w:val="19154B7A"/>
    <w:rsid w:val="19361AAC"/>
    <w:rsid w:val="193E7492"/>
    <w:rsid w:val="195F3364"/>
    <w:rsid w:val="196F08D3"/>
    <w:rsid w:val="198C1D89"/>
    <w:rsid w:val="19A60971"/>
    <w:rsid w:val="19C06AF4"/>
    <w:rsid w:val="19C962B3"/>
    <w:rsid w:val="19D13C3F"/>
    <w:rsid w:val="19D159ED"/>
    <w:rsid w:val="1A3E4CB5"/>
    <w:rsid w:val="1A5725E0"/>
    <w:rsid w:val="1A705206"/>
    <w:rsid w:val="1AC76DF0"/>
    <w:rsid w:val="1ACE63D1"/>
    <w:rsid w:val="1AE4406F"/>
    <w:rsid w:val="1B2D450E"/>
    <w:rsid w:val="1B654ACF"/>
    <w:rsid w:val="1B6625B9"/>
    <w:rsid w:val="1BCC2910"/>
    <w:rsid w:val="1BE75C68"/>
    <w:rsid w:val="1BED2887"/>
    <w:rsid w:val="1BF45389"/>
    <w:rsid w:val="1BF60947"/>
    <w:rsid w:val="1C297D63"/>
    <w:rsid w:val="1CBA12EA"/>
    <w:rsid w:val="1CD64FCE"/>
    <w:rsid w:val="1D1A76AB"/>
    <w:rsid w:val="1D347181"/>
    <w:rsid w:val="1D721295"/>
    <w:rsid w:val="1D726DCB"/>
    <w:rsid w:val="1D7F5576"/>
    <w:rsid w:val="1DCA2E80"/>
    <w:rsid w:val="1DD7559C"/>
    <w:rsid w:val="1E2F6C10"/>
    <w:rsid w:val="1E62755C"/>
    <w:rsid w:val="1E636E30"/>
    <w:rsid w:val="1E6E5414"/>
    <w:rsid w:val="1E75778B"/>
    <w:rsid w:val="1E9414B9"/>
    <w:rsid w:val="1EF108E0"/>
    <w:rsid w:val="1F0B3750"/>
    <w:rsid w:val="1F132D65"/>
    <w:rsid w:val="1F176598"/>
    <w:rsid w:val="1F196DEE"/>
    <w:rsid w:val="1F234F3D"/>
    <w:rsid w:val="1F3D1AEC"/>
    <w:rsid w:val="1F4C1ABB"/>
    <w:rsid w:val="1F813A12"/>
    <w:rsid w:val="1F8D0609"/>
    <w:rsid w:val="1FBD1B94"/>
    <w:rsid w:val="1FBF278C"/>
    <w:rsid w:val="1FCA53B9"/>
    <w:rsid w:val="1FFE32B4"/>
    <w:rsid w:val="202F15F0"/>
    <w:rsid w:val="207033FB"/>
    <w:rsid w:val="20764582"/>
    <w:rsid w:val="20825F20"/>
    <w:rsid w:val="20B24CA3"/>
    <w:rsid w:val="20D73CB4"/>
    <w:rsid w:val="20DA5ACF"/>
    <w:rsid w:val="211365FA"/>
    <w:rsid w:val="212E50AA"/>
    <w:rsid w:val="21B225A8"/>
    <w:rsid w:val="21B92D57"/>
    <w:rsid w:val="21BA145D"/>
    <w:rsid w:val="21D45462"/>
    <w:rsid w:val="21EC772A"/>
    <w:rsid w:val="21F12177"/>
    <w:rsid w:val="2205434A"/>
    <w:rsid w:val="220D3C83"/>
    <w:rsid w:val="22156976"/>
    <w:rsid w:val="222608A0"/>
    <w:rsid w:val="22471924"/>
    <w:rsid w:val="229E70B0"/>
    <w:rsid w:val="22AE0D8F"/>
    <w:rsid w:val="22AF0896"/>
    <w:rsid w:val="22D8603F"/>
    <w:rsid w:val="23024E6A"/>
    <w:rsid w:val="23960AA1"/>
    <w:rsid w:val="239939B1"/>
    <w:rsid w:val="23AC26FC"/>
    <w:rsid w:val="23D700A4"/>
    <w:rsid w:val="23E54DBB"/>
    <w:rsid w:val="23E704BC"/>
    <w:rsid w:val="23E8105A"/>
    <w:rsid w:val="23EA43C9"/>
    <w:rsid w:val="24217571"/>
    <w:rsid w:val="24561911"/>
    <w:rsid w:val="245A2A83"/>
    <w:rsid w:val="2460453E"/>
    <w:rsid w:val="247051FA"/>
    <w:rsid w:val="24870176"/>
    <w:rsid w:val="249917FE"/>
    <w:rsid w:val="24C04D14"/>
    <w:rsid w:val="24D500B8"/>
    <w:rsid w:val="25494FD2"/>
    <w:rsid w:val="25596D1B"/>
    <w:rsid w:val="25667CB1"/>
    <w:rsid w:val="257226D6"/>
    <w:rsid w:val="25897AC4"/>
    <w:rsid w:val="25B450EF"/>
    <w:rsid w:val="25BD4B00"/>
    <w:rsid w:val="25F5175B"/>
    <w:rsid w:val="263B4A46"/>
    <w:rsid w:val="264C134A"/>
    <w:rsid w:val="266064EA"/>
    <w:rsid w:val="26A65AF2"/>
    <w:rsid w:val="26B263C8"/>
    <w:rsid w:val="26B3099F"/>
    <w:rsid w:val="26B52748"/>
    <w:rsid w:val="26C012C4"/>
    <w:rsid w:val="26FB14AC"/>
    <w:rsid w:val="270751E4"/>
    <w:rsid w:val="271D04C4"/>
    <w:rsid w:val="27761528"/>
    <w:rsid w:val="27912C60"/>
    <w:rsid w:val="27A6670B"/>
    <w:rsid w:val="27B67197"/>
    <w:rsid w:val="27BD3A55"/>
    <w:rsid w:val="2860729B"/>
    <w:rsid w:val="286A122C"/>
    <w:rsid w:val="28756BBE"/>
    <w:rsid w:val="287A4275"/>
    <w:rsid w:val="28D41056"/>
    <w:rsid w:val="28F60FCD"/>
    <w:rsid w:val="29595CBD"/>
    <w:rsid w:val="297624FA"/>
    <w:rsid w:val="297B2652"/>
    <w:rsid w:val="299F4A57"/>
    <w:rsid w:val="29CA5DE6"/>
    <w:rsid w:val="29E50BAA"/>
    <w:rsid w:val="2A004DA0"/>
    <w:rsid w:val="2A01667B"/>
    <w:rsid w:val="2A1536D4"/>
    <w:rsid w:val="2A234912"/>
    <w:rsid w:val="2A651556"/>
    <w:rsid w:val="2A68414C"/>
    <w:rsid w:val="2A9E191C"/>
    <w:rsid w:val="2AAD1B5F"/>
    <w:rsid w:val="2AC46EA9"/>
    <w:rsid w:val="2AD57308"/>
    <w:rsid w:val="2AE81E46"/>
    <w:rsid w:val="2AF5107C"/>
    <w:rsid w:val="2BAE1D35"/>
    <w:rsid w:val="2BB331A5"/>
    <w:rsid w:val="2BDF21EC"/>
    <w:rsid w:val="2BFF0604"/>
    <w:rsid w:val="2C023932"/>
    <w:rsid w:val="2C7829C8"/>
    <w:rsid w:val="2C8608B9"/>
    <w:rsid w:val="2CB52F4D"/>
    <w:rsid w:val="2CD25658"/>
    <w:rsid w:val="2CD45FBC"/>
    <w:rsid w:val="2CD82CDD"/>
    <w:rsid w:val="2CE61358"/>
    <w:rsid w:val="2CEB76EB"/>
    <w:rsid w:val="2D0A14EA"/>
    <w:rsid w:val="2DA53582"/>
    <w:rsid w:val="2DF5194F"/>
    <w:rsid w:val="2E0C00B0"/>
    <w:rsid w:val="2E117D86"/>
    <w:rsid w:val="2E3B1B46"/>
    <w:rsid w:val="2E756E38"/>
    <w:rsid w:val="2E7A6E1E"/>
    <w:rsid w:val="2EA43279"/>
    <w:rsid w:val="2EB21E3A"/>
    <w:rsid w:val="2EFE3F4B"/>
    <w:rsid w:val="2EFF4953"/>
    <w:rsid w:val="2F074DA5"/>
    <w:rsid w:val="2F357180"/>
    <w:rsid w:val="2F3C1703"/>
    <w:rsid w:val="2F463880"/>
    <w:rsid w:val="2F490708"/>
    <w:rsid w:val="2F4C452B"/>
    <w:rsid w:val="2F860BD0"/>
    <w:rsid w:val="2F974252"/>
    <w:rsid w:val="2FD7142C"/>
    <w:rsid w:val="2FEE71BD"/>
    <w:rsid w:val="2FF92130"/>
    <w:rsid w:val="301771E3"/>
    <w:rsid w:val="30413F32"/>
    <w:rsid w:val="3056624A"/>
    <w:rsid w:val="30705B08"/>
    <w:rsid w:val="308710A4"/>
    <w:rsid w:val="30905ED3"/>
    <w:rsid w:val="30A325D0"/>
    <w:rsid w:val="30BD7BF0"/>
    <w:rsid w:val="30CB3D62"/>
    <w:rsid w:val="30D03269"/>
    <w:rsid w:val="30DB4489"/>
    <w:rsid w:val="30E402A4"/>
    <w:rsid w:val="30F60FEF"/>
    <w:rsid w:val="30FE1366"/>
    <w:rsid w:val="31025CA6"/>
    <w:rsid w:val="310B67FA"/>
    <w:rsid w:val="310E1ACC"/>
    <w:rsid w:val="31440D43"/>
    <w:rsid w:val="319E6A50"/>
    <w:rsid w:val="31A66E5D"/>
    <w:rsid w:val="31CE218D"/>
    <w:rsid w:val="31FC4364"/>
    <w:rsid w:val="32787FC0"/>
    <w:rsid w:val="32794CA1"/>
    <w:rsid w:val="32A50AA2"/>
    <w:rsid w:val="32A61CB5"/>
    <w:rsid w:val="32AE595E"/>
    <w:rsid w:val="32C33606"/>
    <w:rsid w:val="32F635BE"/>
    <w:rsid w:val="33092244"/>
    <w:rsid w:val="33440F4C"/>
    <w:rsid w:val="334A0BB7"/>
    <w:rsid w:val="33923FE8"/>
    <w:rsid w:val="33993520"/>
    <w:rsid w:val="33AF7055"/>
    <w:rsid w:val="33D60378"/>
    <w:rsid w:val="34230508"/>
    <w:rsid w:val="342E0EFF"/>
    <w:rsid w:val="34586FDF"/>
    <w:rsid w:val="34833930"/>
    <w:rsid w:val="34AE30A3"/>
    <w:rsid w:val="34E70363"/>
    <w:rsid w:val="34F360C1"/>
    <w:rsid w:val="34F36D60"/>
    <w:rsid w:val="352E1AEE"/>
    <w:rsid w:val="35470E02"/>
    <w:rsid w:val="356C189E"/>
    <w:rsid w:val="356F1337"/>
    <w:rsid w:val="35742745"/>
    <w:rsid w:val="35817E62"/>
    <w:rsid w:val="358D2CB9"/>
    <w:rsid w:val="35A63D7A"/>
    <w:rsid w:val="35C01184"/>
    <w:rsid w:val="35D35CA2"/>
    <w:rsid w:val="3619553C"/>
    <w:rsid w:val="36331BF5"/>
    <w:rsid w:val="36A42635"/>
    <w:rsid w:val="36C25615"/>
    <w:rsid w:val="36DE12F2"/>
    <w:rsid w:val="37465815"/>
    <w:rsid w:val="37604881"/>
    <w:rsid w:val="37A83DDA"/>
    <w:rsid w:val="37B564F7"/>
    <w:rsid w:val="37CD7369"/>
    <w:rsid w:val="37DF563B"/>
    <w:rsid w:val="38425926"/>
    <w:rsid w:val="39070FD4"/>
    <w:rsid w:val="39074B30"/>
    <w:rsid w:val="393F4A14"/>
    <w:rsid w:val="397528EA"/>
    <w:rsid w:val="397B6AFE"/>
    <w:rsid w:val="397C1E1E"/>
    <w:rsid w:val="397E792B"/>
    <w:rsid w:val="39E210F9"/>
    <w:rsid w:val="3A056B65"/>
    <w:rsid w:val="3A4C462F"/>
    <w:rsid w:val="3A873B25"/>
    <w:rsid w:val="3A8B353F"/>
    <w:rsid w:val="3AA50AA5"/>
    <w:rsid w:val="3ACD5FF5"/>
    <w:rsid w:val="3ADC697C"/>
    <w:rsid w:val="3ADE5D64"/>
    <w:rsid w:val="3AE86C64"/>
    <w:rsid w:val="3AFC2DCF"/>
    <w:rsid w:val="3B2319C9"/>
    <w:rsid w:val="3B2E5A05"/>
    <w:rsid w:val="3B345984"/>
    <w:rsid w:val="3B9308FD"/>
    <w:rsid w:val="3BCB60B6"/>
    <w:rsid w:val="3BF84C04"/>
    <w:rsid w:val="3C2D0D52"/>
    <w:rsid w:val="3C394B95"/>
    <w:rsid w:val="3C4A3218"/>
    <w:rsid w:val="3C6D73A0"/>
    <w:rsid w:val="3C863E03"/>
    <w:rsid w:val="3C906EC3"/>
    <w:rsid w:val="3CA11F6F"/>
    <w:rsid w:val="3CC73201"/>
    <w:rsid w:val="3D2667DB"/>
    <w:rsid w:val="3D375CED"/>
    <w:rsid w:val="3D490A90"/>
    <w:rsid w:val="3D574570"/>
    <w:rsid w:val="3D6D45C8"/>
    <w:rsid w:val="3D99367E"/>
    <w:rsid w:val="3DBF1E7D"/>
    <w:rsid w:val="3DE74F30"/>
    <w:rsid w:val="3E0D499D"/>
    <w:rsid w:val="3E5058FC"/>
    <w:rsid w:val="3E76749B"/>
    <w:rsid w:val="3EBD0D0D"/>
    <w:rsid w:val="3EC76822"/>
    <w:rsid w:val="3EDC25BB"/>
    <w:rsid w:val="3EF15D6A"/>
    <w:rsid w:val="3EF802CE"/>
    <w:rsid w:val="3F012022"/>
    <w:rsid w:val="3F0A79DA"/>
    <w:rsid w:val="3F1A0969"/>
    <w:rsid w:val="3F2A1FD7"/>
    <w:rsid w:val="3F4404F9"/>
    <w:rsid w:val="3F5A120F"/>
    <w:rsid w:val="3F6E3B5B"/>
    <w:rsid w:val="3FA56E51"/>
    <w:rsid w:val="3FD37E62"/>
    <w:rsid w:val="3FFC526A"/>
    <w:rsid w:val="400A24E7"/>
    <w:rsid w:val="40181D19"/>
    <w:rsid w:val="404E1296"/>
    <w:rsid w:val="404F3428"/>
    <w:rsid w:val="40561009"/>
    <w:rsid w:val="40F04812"/>
    <w:rsid w:val="412070D7"/>
    <w:rsid w:val="414032D5"/>
    <w:rsid w:val="415E4417"/>
    <w:rsid w:val="41CE08E1"/>
    <w:rsid w:val="41EA3241"/>
    <w:rsid w:val="41F36E82"/>
    <w:rsid w:val="42751A5A"/>
    <w:rsid w:val="428F2816"/>
    <w:rsid w:val="42B11CFF"/>
    <w:rsid w:val="42B555FD"/>
    <w:rsid w:val="42C35F6C"/>
    <w:rsid w:val="42ED6A9B"/>
    <w:rsid w:val="432E6B8F"/>
    <w:rsid w:val="433C1534"/>
    <w:rsid w:val="434B5F61"/>
    <w:rsid w:val="435E5C94"/>
    <w:rsid w:val="437257C4"/>
    <w:rsid w:val="437D7AE8"/>
    <w:rsid w:val="4396542E"/>
    <w:rsid w:val="43B50F93"/>
    <w:rsid w:val="43C27FD1"/>
    <w:rsid w:val="43CC05E0"/>
    <w:rsid w:val="43F71F26"/>
    <w:rsid w:val="443A225E"/>
    <w:rsid w:val="444066D4"/>
    <w:rsid w:val="44615A3C"/>
    <w:rsid w:val="448C35D5"/>
    <w:rsid w:val="44A411FF"/>
    <w:rsid w:val="44C23FED"/>
    <w:rsid w:val="44F85C75"/>
    <w:rsid w:val="44F97D1D"/>
    <w:rsid w:val="45071373"/>
    <w:rsid w:val="45230F44"/>
    <w:rsid w:val="45464C32"/>
    <w:rsid w:val="455F7AA2"/>
    <w:rsid w:val="45813EBC"/>
    <w:rsid w:val="45EF332E"/>
    <w:rsid w:val="46195EA3"/>
    <w:rsid w:val="4654512D"/>
    <w:rsid w:val="465A0ED4"/>
    <w:rsid w:val="46941EBB"/>
    <w:rsid w:val="46AD6129"/>
    <w:rsid w:val="46B72338"/>
    <w:rsid w:val="46CB0ACE"/>
    <w:rsid w:val="46E5488F"/>
    <w:rsid w:val="46FC7C9E"/>
    <w:rsid w:val="47760AFD"/>
    <w:rsid w:val="47C45761"/>
    <w:rsid w:val="47D07D1F"/>
    <w:rsid w:val="47DC41EE"/>
    <w:rsid w:val="47DE6116"/>
    <w:rsid w:val="481B3117"/>
    <w:rsid w:val="481E1E96"/>
    <w:rsid w:val="483342A0"/>
    <w:rsid w:val="484511D1"/>
    <w:rsid w:val="48560359"/>
    <w:rsid w:val="488717E9"/>
    <w:rsid w:val="48A91760"/>
    <w:rsid w:val="48C22822"/>
    <w:rsid w:val="49001055"/>
    <w:rsid w:val="49397420"/>
    <w:rsid w:val="49405DD2"/>
    <w:rsid w:val="49500441"/>
    <w:rsid w:val="497952EF"/>
    <w:rsid w:val="499445A9"/>
    <w:rsid w:val="49A40179"/>
    <w:rsid w:val="49FC1D63"/>
    <w:rsid w:val="4A0615EE"/>
    <w:rsid w:val="4A6C2384"/>
    <w:rsid w:val="4A9B77CE"/>
    <w:rsid w:val="4A9E0F98"/>
    <w:rsid w:val="4ABB1C1E"/>
    <w:rsid w:val="4AD31D69"/>
    <w:rsid w:val="4AD607F6"/>
    <w:rsid w:val="4AF64A04"/>
    <w:rsid w:val="4B024D17"/>
    <w:rsid w:val="4B4F12DC"/>
    <w:rsid w:val="4B6D51FD"/>
    <w:rsid w:val="4B964554"/>
    <w:rsid w:val="4C3D07A3"/>
    <w:rsid w:val="4C487881"/>
    <w:rsid w:val="4C4E7C86"/>
    <w:rsid w:val="4C8F2A3C"/>
    <w:rsid w:val="4C945444"/>
    <w:rsid w:val="4CA06D18"/>
    <w:rsid w:val="4CB46925"/>
    <w:rsid w:val="4CC3378C"/>
    <w:rsid w:val="4CF37705"/>
    <w:rsid w:val="4D177F39"/>
    <w:rsid w:val="4D507BC5"/>
    <w:rsid w:val="4DFA79E0"/>
    <w:rsid w:val="4E5E38EB"/>
    <w:rsid w:val="4E695A46"/>
    <w:rsid w:val="4E9C53C1"/>
    <w:rsid w:val="4EA76741"/>
    <w:rsid w:val="4EAB5C0B"/>
    <w:rsid w:val="4EB62E28"/>
    <w:rsid w:val="4EED6724"/>
    <w:rsid w:val="4F324FF1"/>
    <w:rsid w:val="4F6A776F"/>
    <w:rsid w:val="4F6E54B1"/>
    <w:rsid w:val="4F7505EE"/>
    <w:rsid w:val="4FF4183A"/>
    <w:rsid w:val="50055E16"/>
    <w:rsid w:val="500656EA"/>
    <w:rsid w:val="50090642"/>
    <w:rsid w:val="50124D9F"/>
    <w:rsid w:val="502C5E28"/>
    <w:rsid w:val="50805889"/>
    <w:rsid w:val="508C3D9C"/>
    <w:rsid w:val="508F3F08"/>
    <w:rsid w:val="50B27620"/>
    <w:rsid w:val="50E420CD"/>
    <w:rsid w:val="516B614C"/>
    <w:rsid w:val="517E1AE0"/>
    <w:rsid w:val="51E655B4"/>
    <w:rsid w:val="51EB4B97"/>
    <w:rsid w:val="51F85E12"/>
    <w:rsid w:val="51FF6F09"/>
    <w:rsid w:val="52374280"/>
    <w:rsid w:val="523C53F3"/>
    <w:rsid w:val="52466271"/>
    <w:rsid w:val="524B211C"/>
    <w:rsid w:val="524F3873"/>
    <w:rsid w:val="52501A64"/>
    <w:rsid w:val="526C1E85"/>
    <w:rsid w:val="52770B21"/>
    <w:rsid w:val="527A5F1B"/>
    <w:rsid w:val="5284174C"/>
    <w:rsid w:val="529A0CB7"/>
    <w:rsid w:val="52A10650"/>
    <w:rsid w:val="52BD6B44"/>
    <w:rsid w:val="52D709D9"/>
    <w:rsid w:val="52E257CC"/>
    <w:rsid w:val="52EF740E"/>
    <w:rsid w:val="53073C53"/>
    <w:rsid w:val="530C28B7"/>
    <w:rsid w:val="53373E0C"/>
    <w:rsid w:val="536C61AC"/>
    <w:rsid w:val="537B1BD5"/>
    <w:rsid w:val="53B11E10"/>
    <w:rsid w:val="53CA1058"/>
    <w:rsid w:val="53D52F1C"/>
    <w:rsid w:val="53DA1367"/>
    <w:rsid w:val="53E459E5"/>
    <w:rsid w:val="53E45D42"/>
    <w:rsid w:val="53EF0068"/>
    <w:rsid w:val="541929B7"/>
    <w:rsid w:val="544C2C55"/>
    <w:rsid w:val="5458228C"/>
    <w:rsid w:val="54727861"/>
    <w:rsid w:val="54756717"/>
    <w:rsid w:val="54815119"/>
    <w:rsid w:val="54914F81"/>
    <w:rsid w:val="54AF2D71"/>
    <w:rsid w:val="54C80B04"/>
    <w:rsid w:val="54E0139A"/>
    <w:rsid w:val="54EF0E42"/>
    <w:rsid w:val="554D08EC"/>
    <w:rsid w:val="55515301"/>
    <w:rsid w:val="55CC0FE7"/>
    <w:rsid w:val="563D5BDD"/>
    <w:rsid w:val="56430707"/>
    <w:rsid w:val="568D50A0"/>
    <w:rsid w:val="568D64A4"/>
    <w:rsid w:val="571368F6"/>
    <w:rsid w:val="571903F8"/>
    <w:rsid w:val="57297C4B"/>
    <w:rsid w:val="572C6492"/>
    <w:rsid w:val="574160FB"/>
    <w:rsid w:val="57591AE7"/>
    <w:rsid w:val="575F3792"/>
    <w:rsid w:val="577473DD"/>
    <w:rsid w:val="577613A7"/>
    <w:rsid w:val="57BC2B32"/>
    <w:rsid w:val="57D35403"/>
    <w:rsid w:val="58067943"/>
    <w:rsid w:val="580E4730"/>
    <w:rsid w:val="581F37ED"/>
    <w:rsid w:val="58501BF8"/>
    <w:rsid w:val="588D51A9"/>
    <w:rsid w:val="58CE37E1"/>
    <w:rsid w:val="58DC7930"/>
    <w:rsid w:val="58F84395"/>
    <w:rsid w:val="58FF26EB"/>
    <w:rsid w:val="5939268C"/>
    <w:rsid w:val="596655D3"/>
    <w:rsid w:val="597D66F2"/>
    <w:rsid w:val="599F37FD"/>
    <w:rsid w:val="59A06CCE"/>
    <w:rsid w:val="59DB3743"/>
    <w:rsid w:val="59F42A57"/>
    <w:rsid w:val="5A061EF5"/>
    <w:rsid w:val="5A0F15EF"/>
    <w:rsid w:val="5A7A7400"/>
    <w:rsid w:val="5AA36454"/>
    <w:rsid w:val="5AAF2A8A"/>
    <w:rsid w:val="5AB45D06"/>
    <w:rsid w:val="5AB87F28"/>
    <w:rsid w:val="5ABB66D2"/>
    <w:rsid w:val="5ACB72FC"/>
    <w:rsid w:val="5AEE74A6"/>
    <w:rsid w:val="5AF233D9"/>
    <w:rsid w:val="5B007FCE"/>
    <w:rsid w:val="5B0920E0"/>
    <w:rsid w:val="5B48305A"/>
    <w:rsid w:val="5B5639C9"/>
    <w:rsid w:val="5B8F2A37"/>
    <w:rsid w:val="5B934B77"/>
    <w:rsid w:val="5BB97AB4"/>
    <w:rsid w:val="5BC052E6"/>
    <w:rsid w:val="5C7165E1"/>
    <w:rsid w:val="5C8E0F41"/>
    <w:rsid w:val="5CFE4C15"/>
    <w:rsid w:val="5D137698"/>
    <w:rsid w:val="5D1B02A2"/>
    <w:rsid w:val="5D3D18CE"/>
    <w:rsid w:val="5D43369B"/>
    <w:rsid w:val="5D60059B"/>
    <w:rsid w:val="5D92680F"/>
    <w:rsid w:val="5D9702C9"/>
    <w:rsid w:val="5DAE1DFC"/>
    <w:rsid w:val="5DBE3E56"/>
    <w:rsid w:val="5EF84D97"/>
    <w:rsid w:val="5EFD6FA3"/>
    <w:rsid w:val="5F441D8B"/>
    <w:rsid w:val="5F4A66C1"/>
    <w:rsid w:val="5F5A15AE"/>
    <w:rsid w:val="5F8D79E3"/>
    <w:rsid w:val="5F957A9A"/>
    <w:rsid w:val="5FC67A5E"/>
    <w:rsid w:val="5FF67529"/>
    <w:rsid w:val="600F769E"/>
    <w:rsid w:val="603D41AE"/>
    <w:rsid w:val="604A1623"/>
    <w:rsid w:val="604F5B34"/>
    <w:rsid w:val="608F7C1E"/>
    <w:rsid w:val="60914559"/>
    <w:rsid w:val="60AC408B"/>
    <w:rsid w:val="60CA13D7"/>
    <w:rsid w:val="60E9275D"/>
    <w:rsid w:val="60FD2BB8"/>
    <w:rsid w:val="61272293"/>
    <w:rsid w:val="613776FA"/>
    <w:rsid w:val="614D1FBB"/>
    <w:rsid w:val="61FE0917"/>
    <w:rsid w:val="62065A1D"/>
    <w:rsid w:val="62347FA2"/>
    <w:rsid w:val="62361E5F"/>
    <w:rsid w:val="624D71A8"/>
    <w:rsid w:val="625C73EB"/>
    <w:rsid w:val="62A17A0E"/>
    <w:rsid w:val="62E55633"/>
    <w:rsid w:val="62FA4031"/>
    <w:rsid w:val="63155F18"/>
    <w:rsid w:val="633A597E"/>
    <w:rsid w:val="635A5C5E"/>
    <w:rsid w:val="635B76A3"/>
    <w:rsid w:val="637C7D45"/>
    <w:rsid w:val="63964036"/>
    <w:rsid w:val="639F0D50"/>
    <w:rsid w:val="63B956FE"/>
    <w:rsid w:val="63D47B81"/>
    <w:rsid w:val="63EB796E"/>
    <w:rsid w:val="642318D7"/>
    <w:rsid w:val="64487259"/>
    <w:rsid w:val="64C319A4"/>
    <w:rsid w:val="651E4E2C"/>
    <w:rsid w:val="65295CAB"/>
    <w:rsid w:val="65626912"/>
    <w:rsid w:val="65B34A26"/>
    <w:rsid w:val="65CE07FF"/>
    <w:rsid w:val="663D697F"/>
    <w:rsid w:val="6646463A"/>
    <w:rsid w:val="66763171"/>
    <w:rsid w:val="667B0788"/>
    <w:rsid w:val="668C4743"/>
    <w:rsid w:val="66F45E44"/>
    <w:rsid w:val="67193067"/>
    <w:rsid w:val="6744501E"/>
    <w:rsid w:val="674E29C3"/>
    <w:rsid w:val="67616682"/>
    <w:rsid w:val="67786A75"/>
    <w:rsid w:val="67BB3245"/>
    <w:rsid w:val="67E45EB9"/>
    <w:rsid w:val="685037DE"/>
    <w:rsid w:val="68B825F0"/>
    <w:rsid w:val="68BC6E36"/>
    <w:rsid w:val="68E17FE8"/>
    <w:rsid w:val="68E34386"/>
    <w:rsid w:val="69006D22"/>
    <w:rsid w:val="690F6F65"/>
    <w:rsid w:val="69401431"/>
    <w:rsid w:val="6973347C"/>
    <w:rsid w:val="69872FA0"/>
    <w:rsid w:val="6A125961"/>
    <w:rsid w:val="6A220F1A"/>
    <w:rsid w:val="6A333127"/>
    <w:rsid w:val="6AA3205B"/>
    <w:rsid w:val="6AF97BC1"/>
    <w:rsid w:val="6B147830"/>
    <w:rsid w:val="6B1E6380"/>
    <w:rsid w:val="6B6048C3"/>
    <w:rsid w:val="6B9038EF"/>
    <w:rsid w:val="6BCC55E2"/>
    <w:rsid w:val="6BE74A08"/>
    <w:rsid w:val="6BF264DE"/>
    <w:rsid w:val="6C24207E"/>
    <w:rsid w:val="6C251540"/>
    <w:rsid w:val="6C282A6D"/>
    <w:rsid w:val="6C557385"/>
    <w:rsid w:val="6C677485"/>
    <w:rsid w:val="6C6C0E8A"/>
    <w:rsid w:val="6C7D1D1F"/>
    <w:rsid w:val="6C913BC9"/>
    <w:rsid w:val="6CBE13CE"/>
    <w:rsid w:val="6CE07597"/>
    <w:rsid w:val="6CE1405F"/>
    <w:rsid w:val="6D58535E"/>
    <w:rsid w:val="6D587280"/>
    <w:rsid w:val="6D6B4986"/>
    <w:rsid w:val="6D8E3170"/>
    <w:rsid w:val="6D9B1FEB"/>
    <w:rsid w:val="6DAD1058"/>
    <w:rsid w:val="6DB0175D"/>
    <w:rsid w:val="6DF80910"/>
    <w:rsid w:val="6DF81B89"/>
    <w:rsid w:val="6E264CA4"/>
    <w:rsid w:val="6E2E7E8E"/>
    <w:rsid w:val="6E3D6323"/>
    <w:rsid w:val="6E636223"/>
    <w:rsid w:val="6E790E26"/>
    <w:rsid w:val="6E917978"/>
    <w:rsid w:val="6EC22B54"/>
    <w:rsid w:val="6EC90A83"/>
    <w:rsid w:val="6F2B5727"/>
    <w:rsid w:val="6F623645"/>
    <w:rsid w:val="6F83245B"/>
    <w:rsid w:val="6F870092"/>
    <w:rsid w:val="6F8C57B4"/>
    <w:rsid w:val="6F925F92"/>
    <w:rsid w:val="6FB22D40"/>
    <w:rsid w:val="6FD563E8"/>
    <w:rsid w:val="700160F9"/>
    <w:rsid w:val="70096E04"/>
    <w:rsid w:val="70141305"/>
    <w:rsid w:val="702F31C7"/>
    <w:rsid w:val="7054492E"/>
    <w:rsid w:val="705F6A24"/>
    <w:rsid w:val="70A26535"/>
    <w:rsid w:val="70A408DB"/>
    <w:rsid w:val="70B97172"/>
    <w:rsid w:val="70CE0BCD"/>
    <w:rsid w:val="70E572DB"/>
    <w:rsid w:val="712E63F7"/>
    <w:rsid w:val="712E6D3F"/>
    <w:rsid w:val="71325D7E"/>
    <w:rsid w:val="717402AD"/>
    <w:rsid w:val="71B5007A"/>
    <w:rsid w:val="71C76116"/>
    <w:rsid w:val="71D90A58"/>
    <w:rsid w:val="71F80EDE"/>
    <w:rsid w:val="71FB4A98"/>
    <w:rsid w:val="723674B5"/>
    <w:rsid w:val="726F61F0"/>
    <w:rsid w:val="72C2061C"/>
    <w:rsid w:val="72DF5BFA"/>
    <w:rsid w:val="72EB27F1"/>
    <w:rsid w:val="731C423A"/>
    <w:rsid w:val="732B0E40"/>
    <w:rsid w:val="734819F2"/>
    <w:rsid w:val="735C36EF"/>
    <w:rsid w:val="738A71FE"/>
    <w:rsid w:val="73A029BE"/>
    <w:rsid w:val="73B61051"/>
    <w:rsid w:val="73C66DBA"/>
    <w:rsid w:val="73C87B98"/>
    <w:rsid w:val="73E40117"/>
    <w:rsid w:val="742676C6"/>
    <w:rsid w:val="74687E72"/>
    <w:rsid w:val="746A6CC4"/>
    <w:rsid w:val="748A594C"/>
    <w:rsid w:val="7491561A"/>
    <w:rsid w:val="74A62F11"/>
    <w:rsid w:val="74C7103C"/>
    <w:rsid w:val="74D676FB"/>
    <w:rsid w:val="74E85276"/>
    <w:rsid w:val="74E97204"/>
    <w:rsid w:val="750D237B"/>
    <w:rsid w:val="750F05C8"/>
    <w:rsid w:val="75387844"/>
    <w:rsid w:val="753C597A"/>
    <w:rsid w:val="75434D0B"/>
    <w:rsid w:val="75AD60A3"/>
    <w:rsid w:val="75AE7B06"/>
    <w:rsid w:val="75D45B7D"/>
    <w:rsid w:val="75DB4D9F"/>
    <w:rsid w:val="75DE488F"/>
    <w:rsid w:val="75EE3978"/>
    <w:rsid w:val="76232CDF"/>
    <w:rsid w:val="765764F8"/>
    <w:rsid w:val="766D3A0B"/>
    <w:rsid w:val="769C7BFF"/>
    <w:rsid w:val="76A322D4"/>
    <w:rsid w:val="76A5715B"/>
    <w:rsid w:val="76C43A85"/>
    <w:rsid w:val="76FF330B"/>
    <w:rsid w:val="772D3F0C"/>
    <w:rsid w:val="7730111A"/>
    <w:rsid w:val="77402E77"/>
    <w:rsid w:val="774E334F"/>
    <w:rsid w:val="774F6714"/>
    <w:rsid w:val="77A338E9"/>
    <w:rsid w:val="77C9491D"/>
    <w:rsid w:val="77E32110"/>
    <w:rsid w:val="77E61CC2"/>
    <w:rsid w:val="77F57C6E"/>
    <w:rsid w:val="77F739E6"/>
    <w:rsid w:val="77FA5285"/>
    <w:rsid w:val="78216291"/>
    <w:rsid w:val="782567A5"/>
    <w:rsid w:val="782C7C8F"/>
    <w:rsid w:val="78352B70"/>
    <w:rsid w:val="78431C83"/>
    <w:rsid w:val="78555FE5"/>
    <w:rsid w:val="7883171E"/>
    <w:rsid w:val="7899684C"/>
    <w:rsid w:val="78B26260"/>
    <w:rsid w:val="78CB561C"/>
    <w:rsid w:val="790F4D60"/>
    <w:rsid w:val="79116D2A"/>
    <w:rsid w:val="79251027"/>
    <w:rsid w:val="79533A3E"/>
    <w:rsid w:val="79AD4FB7"/>
    <w:rsid w:val="79C773E8"/>
    <w:rsid w:val="79E1087B"/>
    <w:rsid w:val="7A2A0B24"/>
    <w:rsid w:val="7A37631C"/>
    <w:rsid w:val="7A553F32"/>
    <w:rsid w:val="7A5E1AFB"/>
    <w:rsid w:val="7A9C5AB7"/>
    <w:rsid w:val="7AAD4830"/>
    <w:rsid w:val="7AB636E5"/>
    <w:rsid w:val="7AD14365"/>
    <w:rsid w:val="7AD718AD"/>
    <w:rsid w:val="7ADD3367"/>
    <w:rsid w:val="7B100C60"/>
    <w:rsid w:val="7BBA7205"/>
    <w:rsid w:val="7BBE3999"/>
    <w:rsid w:val="7BD36518"/>
    <w:rsid w:val="7C081715"/>
    <w:rsid w:val="7C2823C0"/>
    <w:rsid w:val="7C2C4FD1"/>
    <w:rsid w:val="7C611D76"/>
    <w:rsid w:val="7C6F1ACC"/>
    <w:rsid w:val="7C8156E0"/>
    <w:rsid w:val="7C8979D3"/>
    <w:rsid w:val="7C8F4DBF"/>
    <w:rsid w:val="7CC80ECB"/>
    <w:rsid w:val="7CE03199"/>
    <w:rsid w:val="7D07590C"/>
    <w:rsid w:val="7D187019"/>
    <w:rsid w:val="7D40198C"/>
    <w:rsid w:val="7D545437"/>
    <w:rsid w:val="7D5471E5"/>
    <w:rsid w:val="7DA4016C"/>
    <w:rsid w:val="7DCF0137"/>
    <w:rsid w:val="7DF54D08"/>
    <w:rsid w:val="7E163F09"/>
    <w:rsid w:val="7E61605D"/>
    <w:rsid w:val="7ECD724F"/>
    <w:rsid w:val="7F0B7D77"/>
    <w:rsid w:val="7F115103"/>
    <w:rsid w:val="7F196938"/>
    <w:rsid w:val="7F2A7E22"/>
    <w:rsid w:val="7F3D43D5"/>
    <w:rsid w:val="7F5033CE"/>
    <w:rsid w:val="7F5D111B"/>
    <w:rsid w:val="7F601E71"/>
    <w:rsid w:val="7F770ACB"/>
    <w:rsid w:val="7F8F6BFA"/>
    <w:rsid w:val="7FA36848"/>
    <w:rsid w:val="7FBF7ED5"/>
    <w:rsid w:val="7FC523BD"/>
    <w:rsid w:val="7FF4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3">
    <w:name w:val="heading 1"/>
    <w:basedOn w:val="1"/>
    <w:next w:val="1"/>
    <w:link w:val="39"/>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7"/>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1"/>
    <w:autoRedefine/>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autoRedefine/>
    <w:unhideWhenUsed/>
    <w:qFormat/>
    <w:uiPriority w:val="39"/>
    <w:pPr>
      <w:tabs>
        <w:tab w:val="left" w:pos="1470"/>
        <w:tab w:val="left" w:leader="dot" w:pos="7980"/>
      </w:tabs>
      <w:adjustRightInd w:val="0"/>
      <w:snapToGrid w:val="0"/>
      <w:ind w:firstLine="640"/>
      <w:jc w:val="center"/>
    </w:pPr>
    <w:rPr>
      <w:rFonts w:asciiTheme="minorEastAsia" w:hAnsiTheme="minorEastAsia" w:eastAsiaTheme="minorEastAsia"/>
      <w:sz w:val="28"/>
      <w:szCs w:val="21"/>
    </w:rPr>
  </w:style>
  <w:style w:type="paragraph" w:styleId="6">
    <w:name w:val="Normal Indent"/>
    <w:basedOn w:val="1"/>
    <w:autoRedefine/>
    <w:unhideWhenUsed/>
    <w:qFormat/>
    <w:uiPriority w:val="99"/>
    <w:pPr>
      <w:autoSpaceDE w:val="0"/>
      <w:autoSpaceDN w:val="0"/>
      <w:adjustRightInd w:val="0"/>
      <w:ind w:firstLine="420"/>
      <w:jc w:val="left"/>
    </w:pPr>
    <w:rPr>
      <w:szCs w:val="24"/>
    </w:rPr>
  </w:style>
  <w:style w:type="paragraph" w:styleId="7">
    <w:name w:val="annotation text"/>
    <w:basedOn w:val="1"/>
    <w:link w:val="45"/>
    <w:autoRedefine/>
    <w:unhideWhenUsed/>
    <w:qFormat/>
    <w:uiPriority w:val="99"/>
    <w:pPr>
      <w:jc w:val="left"/>
    </w:pPr>
  </w:style>
  <w:style w:type="paragraph" w:styleId="8">
    <w:name w:val="Body Text"/>
    <w:basedOn w:val="1"/>
    <w:link w:val="54"/>
    <w:autoRedefine/>
    <w:qFormat/>
    <w:uiPriority w:val="0"/>
    <w:pPr>
      <w:spacing w:line="0" w:lineRule="atLeast"/>
      <w:ind w:firstLine="0" w:firstLineChars="0"/>
      <w:jc w:val="center"/>
    </w:pPr>
    <w:rPr>
      <w:rFonts w:eastAsiaTheme="minorEastAsia"/>
      <w:kern w:val="24"/>
      <w:sz w:val="18"/>
      <w:szCs w:val="20"/>
    </w:rPr>
  </w:style>
  <w:style w:type="paragraph" w:styleId="9">
    <w:name w:val="toc 3"/>
    <w:basedOn w:val="1"/>
    <w:next w:val="1"/>
    <w:autoRedefine/>
    <w:unhideWhenUsed/>
    <w:qFormat/>
    <w:uiPriority w:val="39"/>
    <w:pPr>
      <w:ind w:left="840" w:leftChars="400"/>
    </w:pPr>
  </w:style>
  <w:style w:type="paragraph" w:styleId="10">
    <w:name w:val="Balloon Text"/>
    <w:basedOn w:val="1"/>
    <w:link w:val="44"/>
    <w:autoRedefine/>
    <w:unhideWhenUsed/>
    <w:qFormat/>
    <w:uiPriority w:val="99"/>
    <w:pPr>
      <w:spacing w:line="240" w:lineRule="auto"/>
    </w:pPr>
    <w:rPr>
      <w:sz w:val="18"/>
      <w:szCs w:val="18"/>
    </w:rPr>
  </w:style>
  <w:style w:type="paragraph" w:styleId="11">
    <w:name w:val="footer"/>
    <w:basedOn w:val="1"/>
    <w:link w:val="33"/>
    <w:autoRedefine/>
    <w:unhideWhenUsed/>
    <w:qFormat/>
    <w:uiPriority w:val="99"/>
    <w:pPr>
      <w:tabs>
        <w:tab w:val="center" w:pos="4153"/>
        <w:tab w:val="right" w:pos="8306"/>
      </w:tabs>
      <w:snapToGrid w:val="0"/>
      <w:jc w:val="left"/>
    </w:pPr>
    <w:rPr>
      <w:sz w:val="18"/>
      <w:szCs w:val="18"/>
    </w:rPr>
  </w:style>
  <w:style w:type="paragraph" w:styleId="12">
    <w:name w:val="header"/>
    <w:basedOn w:val="1"/>
    <w:next w:val="5"/>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unhideWhenUsed/>
    <w:qFormat/>
    <w:uiPriority w:val="39"/>
    <w:pPr>
      <w:ind w:left="420" w:leftChars="200"/>
    </w:pPr>
  </w:style>
  <w:style w:type="paragraph" w:styleId="14">
    <w:name w:val="toc 9"/>
    <w:basedOn w:val="1"/>
    <w:next w:val="1"/>
    <w:autoRedefine/>
    <w:unhideWhenUsed/>
    <w:qFormat/>
    <w:uiPriority w:val="39"/>
    <w:pPr>
      <w:ind w:left="3360" w:leftChars="1600"/>
    </w:pPr>
  </w:style>
  <w:style w:type="paragraph" w:styleId="15">
    <w:name w:val="Normal (Web)"/>
    <w:basedOn w:val="1"/>
    <w:autoRedefine/>
    <w:unhideWhenUsed/>
    <w:qFormat/>
    <w:uiPriority w:val="0"/>
    <w:pPr>
      <w:widowControl/>
      <w:spacing w:before="100" w:beforeAutospacing="1" w:after="100" w:afterAutospacing="1" w:line="240" w:lineRule="auto"/>
      <w:ind w:firstLine="0" w:firstLineChars="0"/>
      <w:jc w:val="left"/>
    </w:pPr>
    <w:rPr>
      <w:rFonts w:cs="宋体" w:eastAsiaTheme="minorEastAsia"/>
      <w:kern w:val="0"/>
      <w:szCs w:val="24"/>
    </w:rPr>
  </w:style>
  <w:style w:type="paragraph" w:styleId="16">
    <w:name w:val="annotation subject"/>
    <w:basedOn w:val="7"/>
    <w:next w:val="7"/>
    <w:link w:val="46"/>
    <w:autoRedefine/>
    <w:unhideWhenUsed/>
    <w:qFormat/>
    <w:uiPriority w:val="99"/>
    <w:rPr>
      <w:b/>
      <w:bCs/>
    </w:rPr>
  </w:style>
  <w:style w:type="table" w:styleId="18">
    <w:name w:val="Table Grid"/>
    <w:basedOn w:val="1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rPr>
  </w:style>
  <w:style w:type="character" w:styleId="21">
    <w:name w:val="FollowedHyperlink"/>
    <w:basedOn w:val="19"/>
    <w:autoRedefine/>
    <w:unhideWhenUsed/>
    <w:qFormat/>
    <w:uiPriority w:val="99"/>
    <w:rPr>
      <w:color w:val="4C4C4C"/>
      <w:u w:val="none"/>
    </w:rPr>
  </w:style>
  <w:style w:type="character" w:styleId="22">
    <w:name w:val="Emphasis"/>
    <w:basedOn w:val="19"/>
    <w:autoRedefine/>
    <w:qFormat/>
    <w:uiPriority w:val="20"/>
  </w:style>
  <w:style w:type="character" w:styleId="23">
    <w:name w:val="HTML Definition"/>
    <w:basedOn w:val="19"/>
    <w:autoRedefine/>
    <w:unhideWhenUsed/>
    <w:qFormat/>
    <w:uiPriority w:val="99"/>
  </w:style>
  <w:style w:type="character" w:styleId="24">
    <w:name w:val="HTML Acronym"/>
    <w:basedOn w:val="19"/>
    <w:autoRedefine/>
    <w:unhideWhenUsed/>
    <w:qFormat/>
    <w:uiPriority w:val="99"/>
  </w:style>
  <w:style w:type="character" w:styleId="25">
    <w:name w:val="HTML Variable"/>
    <w:basedOn w:val="19"/>
    <w:autoRedefine/>
    <w:unhideWhenUsed/>
    <w:qFormat/>
    <w:uiPriority w:val="99"/>
  </w:style>
  <w:style w:type="character" w:styleId="26">
    <w:name w:val="Hyperlink"/>
    <w:basedOn w:val="19"/>
    <w:autoRedefine/>
    <w:unhideWhenUsed/>
    <w:qFormat/>
    <w:uiPriority w:val="99"/>
    <w:rPr>
      <w:color w:val="0563C1" w:themeColor="hyperlink"/>
      <w:u w:val="single"/>
      <w14:textFill>
        <w14:solidFill>
          <w14:schemeClr w14:val="hlink"/>
        </w14:solidFill>
      </w14:textFill>
    </w:rPr>
  </w:style>
  <w:style w:type="character" w:styleId="27">
    <w:name w:val="HTML Code"/>
    <w:basedOn w:val="19"/>
    <w:autoRedefine/>
    <w:unhideWhenUsed/>
    <w:qFormat/>
    <w:uiPriority w:val="99"/>
    <w:rPr>
      <w:rFonts w:hint="default" w:ascii="Menlo" w:hAnsi="Menlo" w:eastAsia="Menlo" w:cs="Menlo"/>
      <w:color w:val="C7254E"/>
      <w:sz w:val="21"/>
      <w:szCs w:val="21"/>
      <w:shd w:val="clear" w:color="auto" w:fill="F9F2F4"/>
    </w:rPr>
  </w:style>
  <w:style w:type="character" w:styleId="28">
    <w:name w:val="annotation reference"/>
    <w:basedOn w:val="19"/>
    <w:autoRedefine/>
    <w:unhideWhenUsed/>
    <w:qFormat/>
    <w:uiPriority w:val="99"/>
    <w:rPr>
      <w:sz w:val="21"/>
      <w:szCs w:val="21"/>
    </w:rPr>
  </w:style>
  <w:style w:type="character" w:styleId="29">
    <w:name w:val="HTML Cite"/>
    <w:basedOn w:val="19"/>
    <w:autoRedefine/>
    <w:unhideWhenUsed/>
    <w:qFormat/>
    <w:uiPriority w:val="99"/>
  </w:style>
  <w:style w:type="character" w:styleId="30">
    <w:name w:val="HTML Keyboard"/>
    <w:basedOn w:val="19"/>
    <w:autoRedefine/>
    <w:unhideWhenUsed/>
    <w:qFormat/>
    <w:uiPriority w:val="99"/>
    <w:rPr>
      <w:rFonts w:ascii="Menlo" w:hAnsi="Menlo" w:eastAsia="Menlo" w:cs="Menlo"/>
      <w:color w:val="FFFFFF"/>
      <w:sz w:val="21"/>
      <w:szCs w:val="21"/>
      <w:shd w:val="clear" w:color="auto" w:fill="333333"/>
    </w:rPr>
  </w:style>
  <w:style w:type="character" w:styleId="31">
    <w:name w:val="HTML Sample"/>
    <w:basedOn w:val="19"/>
    <w:autoRedefine/>
    <w:unhideWhenUsed/>
    <w:qFormat/>
    <w:uiPriority w:val="99"/>
    <w:rPr>
      <w:rFonts w:hint="default" w:ascii="Menlo" w:hAnsi="Menlo" w:eastAsia="Menlo" w:cs="Menlo"/>
      <w:sz w:val="21"/>
      <w:szCs w:val="21"/>
    </w:rPr>
  </w:style>
  <w:style w:type="character" w:customStyle="1" w:styleId="32">
    <w:name w:val="页眉 字符"/>
    <w:basedOn w:val="19"/>
    <w:link w:val="12"/>
    <w:autoRedefine/>
    <w:qFormat/>
    <w:uiPriority w:val="99"/>
    <w:rPr>
      <w:sz w:val="18"/>
      <w:szCs w:val="18"/>
    </w:rPr>
  </w:style>
  <w:style w:type="character" w:customStyle="1" w:styleId="33">
    <w:name w:val="页脚 字符"/>
    <w:basedOn w:val="19"/>
    <w:link w:val="11"/>
    <w:autoRedefine/>
    <w:qFormat/>
    <w:uiPriority w:val="99"/>
    <w:rPr>
      <w:sz w:val="18"/>
      <w:szCs w:val="18"/>
    </w:rPr>
  </w:style>
  <w:style w:type="paragraph" w:customStyle="1" w:styleId="34">
    <w:name w:val="正文 A"/>
    <w:autoRedefine/>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35">
    <w:name w:val="标题2-技术需求"/>
    <w:basedOn w:val="4"/>
    <w:autoRedefine/>
    <w:qFormat/>
    <w:uiPriority w:val="0"/>
    <w:pPr>
      <w:numPr>
        <w:ilvl w:val="0"/>
        <w:numId w:val="1"/>
      </w:numPr>
      <w:adjustRightInd w:val="0"/>
      <w:snapToGrid w:val="0"/>
      <w:spacing w:before="120" w:after="0" w:line="360" w:lineRule="auto"/>
      <w:ind w:right="240" w:rightChars="100" w:firstLine="0" w:firstLineChars="0"/>
      <w:jc w:val="left"/>
    </w:pPr>
    <w:rPr>
      <w:rFonts w:asciiTheme="minorEastAsia" w:hAnsiTheme="minorEastAsia" w:eastAsiaTheme="minorEastAsia"/>
      <w:snapToGrid w:val="0"/>
      <w:sz w:val="24"/>
      <w:szCs w:val="24"/>
    </w:rPr>
  </w:style>
  <w:style w:type="paragraph" w:customStyle="1" w:styleId="36">
    <w:name w:val="标题1-申报手册"/>
    <w:basedOn w:val="3"/>
    <w:autoRedefine/>
    <w:qFormat/>
    <w:uiPriority w:val="0"/>
    <w:pPr>
      <w:numPr>
        <w:ilvl w:val="0"/>
        <w:numId w:val="2"/>
      </w:numPr>
      <w:adjustRightInd w:val="0"/>
      <w:snapToGrid w:val="0"/>
      <w:spacing w:before="100" w:beforeAutospacing="1" w:after="100" w:afterAutospacing="1" w:line="480" w:lineRule="auto"/>
      <w:ind w:left="420"/>
      <w:jc w:val="center"/>
    </w:pPr>
    <w:rPr>
      <w:rFonts w:asciiTheme="minorEastAsia" w:hAnsiTheme="minorEastAsia" w:eastAsiaTheme="minorEastAsia"/>
      <w:sz w:val="24"/>
      <w:szCs w:val="24"/>
    </w:rPr>
  </w:style>
  <w:style w:type="character" w:customStyle="1" w:styleId="37">
    <w:name w:val="标题 2 字符"/>
    <w:basedOn w:val="19"/>
    <w:link w:val="4"/>
    <w:autoRedefine/>
    <w:semiHidden/>
    <w:qFormat/>
    <w:uiPriority w:val="9"/>
    <w:rPr>
      <w:rFonts w:asciiTheme="majorHAnsi" w:hAnsiTheme="majorHAnsi" w:eastAsiaTheme="majorEastAsia" w:cstheme="majorBidi"/>
      <w:b/>
      <w:bCs/>
      <w:sz w:val="32"/>
      <w:szCs w:val="32"/>
    </w:rPr>
  </w:style>
  <w:style w:type="paragraph" w:customStyle="1" w:styleId="38">
    <w:name w:val="标题3-技术需求"/>
    <w:basedOn w:val="5"/>
    <w:autoRedefine/>
    <w:qFormat/>
    <w:uiPriority w:val="0"/>
    <w:pPr>
      <w:numPr>
        <w:ilvl w:val="0"/>
        <w:numId w:val="3"/>
      </w:numPr>
      <w:adjustRightInd w:val="0"/>
      <w:snapToGrid w:val="0"/>
      <w:spacing w:before="0" w:after="0" w:line="360" w:lineRule="auto"/>
      <w:ind w:firstLine="0" w:firstLineChars="0"/>
      <w:jc w:val="left"/>
    </w:pPr>
    <w:rPr>
      <w:rFonts w:asciiTheme="minorEastAsia" w:hAnsiTheme="minorEastAsia" w:eastAsiaTheme="minorEastAsia"/>
      <w:sz w:val="24"/>
      <w:szCs w:val="24"/>
    </w:rPr>
  </w:style>
  <w:style w:type="character" w:customStyle="1" w:styleId="39">
    <w:name w:val="标题 1 字符"/>
    <w:basedOn w:val="19"/>
    <w:link w:val="3"/>
    <w:autoRedefine/>
    <w:qFormat/>
    <w:uiPriority w:val="9"/>
    <w:rPr>
      <w:b/>
      <w:bCs/>
      <w:kern w:val="44"/>
      <w:sz w:val="44"/>
      <w:szCs w:val="44"/>
    </w:rPr>
  </w:style>
  <w:style w:type="paragraph" w:customStyle="1" w:styleId="40">
    <w:name w:val="列出段落1"/>
    <w:basedOn w:val="1"/>
    <w:autoRedefine/>
    <w:qFormat/>
    <w:uiPriority w:val="34"/>
    <w:pPr>
      <w:ind w:firstLine="420"/>
    </w:pPr>
  </w:style>
  <w:style w:type="character" w:customStyle="1" w:styleId="41">
    <w:name w:val="标题 3 字符"/>
    <w:basedOn w:val="19"/>
    <w:link w:val="5"/>
    <w:autoRedefine/>
    <w:semiHidden/>
    <w:qFormat/>
    <w:uiPriority w:val="9"/>
    <w:rPr>
      <w:b/>
      <w:bCs/>
      <w:sz w:val="32"/>
      <w:szCs w:val="32"/>
    </w:rPr>
  </w:style>
  <w:style w:type="paragraph" w:customStyle="1" w:styleId="42">
    <w:name w:val="附件六二级标题"/>
    <w:basedOn w:val="5"/>
    <w:next w:val="1"/>
    <w:autoRedefine/>
    <w:qFormat/>
    <w:uiPriority w:val="0"/>
    <w:pPr>
      <w:spacing w:line="240" w:lineRule="auto"/>
      <w:jc w:val="center"/>
    </w:pPr>
    <w:rPr>
      <w:rFonts w:ascii="Calibri" w:cs="Times New Roman"/>
      <w:sz w:val="28"/>
    </w:rPr>
  </w:style>
  <w:style w:type="paragraph" w:customStyle="1" w:styleId="43">
    <w:name w:val="正文-首缩2字符"/>
    <w:basedOn w:val="1"/>
    <w:next w:val="5"/>
    <w:autoRedefine/>
    <w:qFormat/>
    <w:uiPriority w:val="0"/>
    <w:pPr>
      <w:jc w:val="left"/>
    </w:pPr>
    <w:rPr>
      <w:rFonts w:ascii="Calibri" w:cs="宋体"/>
      <w:szCs w:val="24"/>
    </w:rPr>
  </w:style>
  <w:style w:type="character" w:customStyle="1" w:styleId="44">
    <w:name w:val="批注框文本 字符"/>
    <w:basedOn w:val="19"/>
    <w:link w:val="10"/>
    <w:autoRedefine/>
    <w:semiHidden/>
    <w:qFormat/>
    <w:uiPriority w:val="99"/>
    <w:rPr>
      <w:kern w:val="2"/>
      <w:sz w:val="18"/>
      <w:szCs w:val="18"/>
    </w:rPr>
  </w:style>
  <w:style w:type="character" w:customStyle="1" w:styleId="45">
    <w:name w:val="批注文字 字符"/>
    <w:basedOn w:val="19"/>
    <w:link w:val="7"/>
    <w:autoRedefine/>
    <w:semiHidden/>
    <w:qFormat/>
    <w:uiPriority w:val="99"/>
    <w:rPr>
      <w:kern w:val="2"/>
      <w:sz w:val="24"/>
      <w:szCs w:val="22"/>
    </w:rPr>
  </w:style>
  <w:style w:type="character" w:customStyle="1" w:styleId="46">
    <w:name w:val="批注主题 字符"/>
    <w:basedOn w:val="45"/>
    <w:link w:val="16"/>
    <w:autoRedefine/>
    <w:semiHidden/>
    <w:qFormat/>
    <w:uiPriority w:val="99"/>
    <w:rPr>
      <w:b/>
      <w:bCs/>
      <w:kern w:val="2"/>
      <w:sz w:val="24"/>
      <w:szCs w:val="22"/>
    </w:rPr>
  </w:style>
  <w:style w:type="paragraph" w:customStyle="1" w:styleId="47">
    <w:name w:val="列出段落2"/>
    <w:basedOn w:val="1"/>
    <w:autoRedefine/>
    <w:qFormat/>
    <w:uiPriority w:val="99"/>
    <w:pPr>
      <w:ind w:firstLine="420"/>
    </w:pPr>
  </w:style>
  <w:style w:type="paragraph" w:customStyle="1" w:styleId="48">
    <w:name w:val="修订1"/>
    <w:autoRedefine/>
    <w:hidden/>
    <w:semiHidden/>
    <w:qFormat/>
    <w:uiPriority w:val="99"/>
    <w:rPr>
      <w:rFonts w:ascii="宋体" w:hAnsi="宋体" w:eastAsia="宋体" w:cstheme="minorBidi"/>
      <w:kern w:val="2"/>
      <w:sz w:val="24"/>
      <w:szCs w:val="22"/>
      <w:lang w:val="en-US" w:eastAsia="zh-CN" w:bidi="ar-SA"/>
    </w:rPr>
  </w:style>
  <w:style w:type="character" w:customStyle="1" w:styleId="49">
    <w:name w:val="morechoice"/>
    <w:basedOn w:val="19"/>
    <w:autoRedefine/>
    <w:qFormat/>
    <w:uiPriority w:val="0"/>
    <w:rPr>
      <w:shd w:val="clear" w:color="auto" w:fill="F2F2F2"/>
    </w:rPr>
  </w:style>
  <w:style w:type="character" w:customStyle="1" w:styleId="50">
    <w:name w:val="dhtmlxcalendar_label_hours"/>
    <w:basedOn w:val="19"/>
    <w:autoRedefine/>
    <w:qFormat/>
    <w:uiPriority w:val="0"/>
  </w:style>
  <w:style w:type="table" w:customStyle="1" w:styleId="51">
    <w:name w:val="网格型1"/>
    <w:basedOn w:val="17"/>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列出段落3"/>
    <w:basedOn w:val="1"/>
    <w:autoRedefine/>
    <w:unhideWhenUsed/>
    <w:qFormat/>
    <w:uiPriority w:val="34"/>
    <w:pPr>
      <w:ind w:firstLine="420"/>
    </w:pPr>
  </w:style>
  <w:style w:type="paragraph" w:customStyle="1" w:styleId="53">
    <w:name w:val="列出段落4"/>
    <w:basedOn w:val="1"/>
    <w:autoRedefine/>
    <w:qFormat/>
    <w:uiPriority w:val="99"/>
    <w:pPr>
      <w:ind w:firstLine="420"/>
    </w:pPr>
  </w:style>
  <w:style w:type="character" w:customStyle="1" w:styleId="54">
    <w:name w:val="正文文本 字符"/>
    <w:basedOn w:val="19"/>
    <w:link w:val="8"/>
    <w:autoRedefine/>
    <w:qFormat/>
    <w:uiPriority w:val="0"/>
    <w:rPr>
      <w:rFonts w:ascii="宋体" w:hAnsi="宋体" w:eastAsiaTheme="minorEastAsia" w:cstheme="minorBidi"/>
      <w:kern w:val="24"/>
      <w:sz w:val="18"/>
    </w:rPr>
  </w:style>
  <w:style w:type="paragraph" w:customStyle="1" w:styleId="55">
    <w:name w:val="列表段落1"/>
    <w:basedOn w:val="1"/>
    <w:autoRedefine/>
    <w:qFormat/>
    <w:uiPriority w:val="34"/>
    <w:pPr>
      <w:widowControl/>
      <w:spacing w:line="240" w:lineRule="auto"/>
      <w:ind w:firstLine="420"/>
      <w:jc w:val="left"/>
    </w:pPr>
    <w:rPr>
      <w:rFonts w:cs="宋体"/>
      <w:kern w:val="0"/>
      <w:szCs w:val="24"/>
    </w:rPr>
  </w:style>
  <w:style w:type="paragraph" w:customStyle="1" w:styleId="56">
    <w:name w:val="修订2"/>
    <w:autoRedefine/>
    <w:hidden/>
    <w:semiHidden/>
    <w:qFormat/>
    <w:uiPriority w:val="99"/>
    <w:rPr>
      <w:rFonts w:ascii="宋体" w:hAnsi="宋体" w:eastAsia="宋体" w:cstheme="minorBidi"/>
      <w:kern w:val="2"/>
      <w:sz w:val="24"/>
      <w:szCs w:val="22"/>
      <w:lang w:val="en-US" w:eastAsia="zh-CN" w:bidi="ar-SA"/>
    </w:rPr>
  </w:style>
  <w:style w:type="paragraph" w:styleId="57">
    <w:name w:val="List Paragraph"/>
    <w:basedOn w:val="1"/>
    <w:autoRedefine/>
    <w:qFormat/>
    <w:uiPriority w:val="99"/>
    <w:pPr>
      <w:ind w:firstLine="420"/>
    </w:pPr>
    <w:rPr>
      <w:rFonts w:ascii="Calibri" w:hAnsi="Calibri" w:cs="Times New Roman"/>
      <w:sz w:val="28"/>
      <w:szCs w:val="24"/>
    </w:rPr>
  </w:style>
  <w:style w:type="paragraph" w:customStyle="1" w:styleId="58">
    <w:name w:val="修订3"/>
    <w:autoRedefine/>
    <w:hidden/>
    <w:semiHidden/>
    <w:qFormat/>
    <w:uiPriority w:val="99"/>
    <w:rPr>
      <w:rFonts w:ascii="宋体" w:hAnsi="宋体" w:eastAsia="宋体" w:cstheme="minorBidi"/>
      <w:kern w:val="2"/>
      <w:sz w:val="24"/>
      <w:szCs w:val="22"/>
      <w:lang w:val="en-US" w:eastAsia="zh-CN" w:bidi="ar-SA"/>
    </w:rPr>
  </w:style>
  <w:style w:type="paragraph" w:customStyle="1" w:styleId="59">
    <w:name w:val="Table Paragraph"/>
    <w:basedOn w:val="1"/>
    <w:autoRedefine/>
    <w:qFormat/>
    <w:uiPriority w:val="1"/>
    <w:rPr>
      <w:rFonts w:cs="宋体"/>
      <w:lang w:val="zh-CN" w:bidi="zh-CN"/>
    </w:rPr>
  </w:style>
  <w:style w:type="paragraph" w:customStyle="1" w:styleId="60">
    <w:name w:val="修订4"/>
    <w:autoRedefine/>
    <w:hidden/>
    <w:semiHidden/>
    <w:qFormat/>
    <w:uiPriority w:val="99"/>
    <w:rPr>
      <w:rFonts w:ascii="宋体" w:hAnsi="宋体" w:eastAsia="宋体" w:cstheme="minorBidi"/>
      <w:kern w:val="2"/>
      <w:sz w:val="24"/>
      <w:szCs w:val="22"/>
      <w:lang w:val="en-US" w:eastAsia="zh-CN" w:bidi="ar-SA"/>
    </w:rPr>
  </w:style>
  <w:style w:type="paragraph" w:customStyle="1" w:styleId="61">
    <w:name w:val="w正文"/>
    <w:qFormat/>
    <w:uiPriority w:val="0"/>
    <w:pPr>
      <w:topLinePunct/>
      <w:autoSpaceDE w:val="0"/>
      <w:autoSpaceDN w:val="0"/>
      <w:spacing w:line="360" w:lineRule="auto"/>
      <w:ind w:firstLine="480" w:firstLineChars="200"/>
      <w:jc w:val="both"/>
    </w:pPr>
    <w:rPr>
      <w:rFonts w:ascii="Times New Roman" w:hAnsi="Times New Roman" w:eastAsia="宋体" w:cs="Times New Roman"/>
      <w:sz w:val="24"/>
      <w:szCs w:val="24"/>
      <w:lang w:val="de-DE" w:eastAsia="zh-CN" w:bidi="ar-SA"/>
    </w:rPr>
  </w:style>
  <w:style w:type="paragraph" w:customStyle="1" w:styleId="62">
    <w:name w:val="修订5"/>
    <w:hidden/>
    <w:unhideWhenUsed/>
    <w:qFormat/>
    <w:uiPriority w:val="99"/>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宋体"/>
        <a:ea typeface="宋体"/>
        <a:cs typeface=""/>
      </a:majorFont>
      <a:minorFont>
        <a:latin typeface="楷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A577B8-DE55-4128-BAE4-A2E0639C4670}">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28</Pages>
  <Words>3805</Words>
  <Characters>4056</Characters>
  <Lines>79</Lines>
  <Paragraphs>22</Paragraphs>
  <TotalTime>10</TotalTime>
  <ScaleCrop>false</ScaleCrop>
  <LinksUpToDate>false</LinksUpToDate>
  <CharactersWithSpaces>4090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2025-05-28T04:34:00Z</dcterms:created>
  <dc:creator>潘爽</dc:creator>
  <cp:lastModifiedBy>微信用户</cp:lastModifiedBy>
  <cp:lastPrinted>2025-08-05T02:10:00Z</cp:lastPrinted>
  <dcterms:modified xsi:type="dcterms:W3CDTF">2025-10-30T08:36:26Z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1E82A70707F646FC827F5EF6D8CE42DA_13</vt:lpwstr>
  </property>
  <property fmtid="{D5CDD505-2E9C-101B-9397-08002B2CF9AE}" pid="4" name="KSOTemplateDocerSaveRecord">
    <vt:lpwstr>eyJoZGlkIjoiZjY0MmVmODE3MTk0Yzc1NmJhMGMxYzhlMDZjYzU3YjMiLCJ1c2VySWQiOiIxNDE3ODg4NTkxIn0=</vt:lpwstr>
  </property>
</Properties>
</file>