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6B4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2D9AB8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网络安全与服务器运维服务</w:t>
      </w: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sz w:val="44"/>
          <w:szCs w:val="44"/>
          <w:lang w:eastAsia="zh-CN"/>
        </w:rPr>
        <w:t>磋商文件</w:t>
      </w:r>
    </w:p>
    <w:p w14:paraId="1292E7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373B4D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第一部分 采购需求</w:t>
      </w:r>
    </w:p>
    <w:p w14:paraId="6AB634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3B9A6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一、网络及安全服务内容</w:t>
      </w:r>
    </w:p>
    <w:p w14:paraId="104FF4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eastAsia="zh-CN"/>
        </w:rPr>
        <w:t>服务提供方</w:t>
      </w:r>
      <w:r>
        <w:rPr>
          <w:rFonts w:hint="eastAsia" w:ascii="仿宋" w:hAnsi="仿宋" w:eastAsia="仿宋" w:cs="仿宋"/>
          <w:sz w:val="32"/>
          <w:szCs w:val="32"/>
        </w:rPr>
        <w:t>需为</w:t>
      </w:r>
      <w:r>
        <w:rPr>
          <w:rFonts w:hint="eastAsia" w:ascii="仿宋" w:hAnsi="仿宋" w:eastAsia="仿宋" w:cs="仿宋"/>
          <w:b/>
          <w:bCs/>
          <w:sz w:val="32"/>
          <w:szCs w:val="32"/>
        </w:rPr>
        <w:t>中国宋庆龄青少年科技文化交流中心</w:t>
      </w:r>
      <w:r>
        <w:rPr>
          <w:rFonts w:hint="eastAsia" w:ascii="仿宋" w:hAnsi="仿宋" w:eastAsia="仿宋" w:cs="仿宋"/>
          <w:sz w:val="32"/>
          <w:szCs w:val="32"/>
        </w:rPr>
        <w:t>（以下简称中心）提供</w:t>
      </w:r>
      <w:r>
        <w:rPr>
          <w:rFonts w:hint="eastAsia" w:ascii="仿宋_GB2312" w:hAnsi="仿宋_GB2312" w:eastAsia="仿宋_GB2312" w:cs="仿宋_GB2312"/>
          <w:sz w:val="32"/>
          <w:szCs w:val="32"/>
        </w:rPr>
        <w:t>专业的</w:t>
      </w:r>
      <w:r>
        <w:rPr>
          <w:rFonts w:hint="eastAsia" w:ascii="仿宋_GB2312" w:hAnsi="仿宋_GB2312" w:eastAsia="仿宋_GB2312" w:cs="仿宋_GB2312"/>
          <w:sz w:val="32"/>
          <w:szCs w:val="32"/>
          <w:lang w:eastAsia="zh-CN"/>
        </w:rPr>
        <w:t>服务器运维和</w:t>
      </w:r>
      <w:r>
        <w:rPr>
          <w:rFonts w:hint="eastAsia" w:ascii="仿宋_GB2312" w:hAnsi="仿宋_GB2312" w:eastAsia="仿宋_GB2312" w:cs="仿宋_GB2312"/>
          <w:sz w:val="32"/>
          <w:szCs w:val="32"/>
        </w:rPr>
        <w:t>网络安全运维服务。</w:t>
      </w:r>
    </w:p>
    <w:p w14:paraId="32A00B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1.服务范围</w:t>
      </w:r>
    </w:p>
    <w:p w14:paraId="708EEA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包括：信息化运维及网络安全服务</w:t>
      </w:r>
      <w:r>
        <w:rPr>
          <w:rFonts w:hint="eastAsia" w:ascii="仿宋_GB2312" w:hAnsi="仿宋_GB2312" w:eastAsia="仿宋_GB2312" w:cs="仿宋_GB2312"/>
          <w:sz w:val="32"/>
          <w:szCs w:val="32"/>
          <w:lang w:eastAsia="zh-CN"/>
        </w:rPr>
        <w:t>，以及配套的</w:t>
      </w:r>
      <w:r>
        <w:rPr>
          <w:rFonts w:hint="eastAsia" w:ascii="仿宋_GB2312" w:hAnsi="仿宋_GB2312" w:eastAsia="仿宋_GB2312" w:cs="仿宋_GB2312"/>
          <w:sz w:val="32"/>
          <w:szCs w:val="32"/>
        </w:rPr>
        <w:t>培训及售后服务。具体</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范围及所应达到的具体要求，以本文件中商务、技术和服务的相应规定为准</w:t>
      </w:r>
      <w:r>
        <w:rPr>
          <w:rFonts w:hint="eastAsia" w:ascii="仿宋_GB2312" w:hAnsi="仿宋_GB2312" w:eastAsia="仿宋_GB2312" w:cs="仿宋_GB2312"/>
          <w:sz w:val="32"/>
          <w:szCs w:val="32"/>
          <w:lang w:eastAsia="zh-CN"/>
        </w:rPr>
        <w:t>。</w:t>
      </w:r>
    </w:p>
    <w:p w14:paraId="3D5E5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2.履约时间：合同签订后1年</w:t>
      </w:r>
    </w:p>
    <w:p w14:paraId="234E7A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3.履约地点：北京市海淀区玉渊潭南路11号</w:t>
      </w:r>
    </w:p>
    <w:p w14:paraId="0B2956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4.预算金额：32万元</w:t>
      </w:r>
    </w:p>
    <w:p w14:paraId="2D7E6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5.采购方式</w:t>
      </w:r>
    </w:p>
    <w:p w14:paraId="48D20B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采购采用竞争性磋商（综合评分法）。评审小组成员根据采购需求文档规定进行独立评审，对需要共同认定的客观分存在争议的，应当按照少数服从多数的原则作出结论。持不同意见的评标委员会成员应当在评标报告上签署不同意见及理由，否则视为同意评标报告。本次评审总分 100 分，如无明确要求或特殊说明，最小打分单位均为 0.5 分，每一投标人的最终得分为所有评审委员会成员给其评分的算术平均值。</w:t>
      </w:r>
    </w:p>
    <w:p w14:paraId="09CFA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二、具体需求</w:t>
      </w:r>
    </w:p>
    <w:p w14:paraId="0537CC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为保障中心服务器设备及其相关软件系统的稳定运行，</w:t>
      </w:r>
      <w:r>
        <w:rPr>
          <w:rFonts w:hint="eastAsia" w:ascii="仿宋_GB2312" w:hAnsi="仿宋_GB2312" w:eastAsia="仿宋_GB2312" w:cs="仿宋_GB2312"/>
          <w:kern w:val="2"/>
          <w:sz w:val="32"/>
          <w:szCs w:val="32"/>
          <w:lang w:val="en-US" w:eastAsia="zh-CN" w:bidi="ar-SA"/>
        </w:rPr>
        <w:t>网络系统及相关数据信息的安全可靠。中心根据现有信息化运维情况，采用竞争性磋商的方式选定一家专业的信息化运维服务公司，提供服务器运维及网络安全运维服务。</w:t>
      </w:r>
      <w:r>
        <w:rPr>
          <w:rFonts w:hint="eastAsia" w:ascii="仿宋_GB2312" w:hAnsi="仿宋_GB2312" w:eastAsia="仿宋_GB2312" w:cs="仿宋_GB2312"/>
          <w:b w:val="0"/>
          <w:bCs w:val="0"/>
          <w:sz w:val="32"/>
          <w:szCs w:val="32"/>
          <w:lang w:val="en-US" w:eastAsia="zh-CN"/>
        </w:rPr>
        <w:t>服务包含两部分：一是服务器运维工作；二是网络安全运维服务及风险应对。</w:t>
      </w:r>
    </w:p>
    <w:p w14:paraId="438B8380">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（一）网络安全运维部分</w:t>
      </w:r>
    </w:p>
    <w:p w14:paraId="20BFF9DA">
      <w:pPr>
        <w:pStyle w:val="4"/>
        <w:keepNext w:val="0"/>
        <w:keepLines w:val="0"/>
        <w:pageBreakBefore w:val="0"/>
        <w:widowControl w:val="0"/>
        <w:kinsoku/>
        <w:wordWrap/>
        <w:overflowPunct/>
        <w:topLinePunct/>
        <w:autoSpaceDE/>
        <w:autoSpaceDN/>
        <w:bidi w:val="0"/>
        <w:snapToGrid w:val="0"/>
        <w:spacing w:line="560" w:lineRule="exact"/>
        <w:ind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1.服务内容</w:t>
      </w:r>
    </w:p>
    <w:p w14:paraId="6467FD7C">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证中心相关网络上系统信息的安全、信息传播的安全和信息内容的安全，实现网络的保密性、完整性、可用性和可控性。负责安全设备日常运行维护和故障处理，安全策略制定和配置，固定周期安全漏洞扫描和更新防病毒补丁，硬件设备维护、配置变更、版本升级等维护工作，定期安全日志梳理及加固系统；等级保护测评测试、调试、升级补丁和系统等相关测评工作；提供全天候7×24小时远程运维监控、短信告警、应急响应等；各系统硬件设备机房定期巡检、各系统告警信息查看、分析和分类、配合专业工程师应急故障处理；编制本专业的运维方案、维护手册、作业指导书和维护作业计划，定期提供运维总结，编制运维日报、周报、月报、季报、半年报，提高运维数据整理分析。</w:t>
      </w:r>
    </w:p>
    <w:p w14:paraId="3C564AF6">
      <w:pPr>
        <w:pStyle w:val="4"/>
        <w:keepNext w:val="0"/>
        <w:keepLines w:val="0"/>
        <w:pageBreakBefore w:val="0"/>
        <w:widowControl w:val="0"/>
        <w:numPr>
          <w:ilvl w:val="0"/>
          <w:numId w:val="0"/>
        </w:numPr>
        <w:kinsoku/>
        <w:wordWrap/>
        <w:overflowPunct/>
        <w:topLinePunct/>
        <w:autoSpaceDE/>
        <w:autoSpaceDN/>
        <w:bidi w:val="0"/>
        <w:snapToGrid w:val="0"/>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2.服务团队要求</w:t>
      </w:r>
    </w:p>
    <w:p w14:paraId="21C8312A">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服务团队应具备扎实的网络安全技术基础，熟悉网络操作系统，主流网络安全技术，如防火墙、入侵检测、数据加密等，熟悉企业信息系统的安全架构和风险点，能够快速定位并解决安全问题。还应具有丰富的网络安全运维经验，如有与中心类似单位的网络运营经验更佳。有网络安全方面技能证书。</w:t>
      </w:r>
    </w:p>
    <w:p w14:paraId="1CF51304">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（1）能够对主流网络进行管理维护，包括交换机、路由器、服务器、负载均衡和流量审计等设备的使用配置、优化及故障排查；</w:t>
      </w:r>
    </w:p>
    <w:p w14:paraId="3B7C6305">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（2）能熟练管理维护主流网络安全设备，配置相关网络策略，防护网络攻击。包括防火墙、IDS入侵检测、WEB应用网关和防篡改等设备的使用、配置、优化及故障排查。有相应的辅助等保评审能力；</w:t>
      </w:r>
    </w:p>
    <w:p w14:paraId="588136D9">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（3）可根据中心工作安排，设置专项网络安全监测，保障中心各项网络安全；</w:t>
      </w:r>
    </w:p>
    <w:p w14:paraId="76614C2A">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（4）在遇到紧急安全事故时，做到及时响应，必要时安排专家团队线下进行应急处置。</w:t>
      </w:r>
    </w:p>
    <w:p w14:paraId="7F510A81">
      <w:pPr>
        <w:pStyle w:val="4"/>
        <w:keepNext w:val="0"/>
        <w:keepLines w:val="0"/>
        <w:pageBreakBefore w:val="0"/>
        <w:widowControl w:val="0"/>
        <w:numPr>
          <w:ilvl w:val="0"/>
          <w:numId w:val="0"/>
        </w:numPr>
        <w:kinsoku/>
        <w:wordWrap/>
        <w:overflowPunct/>
        <w:topLinePunct/>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3.工作时间</w:t>
      </w:r>
    </w:p>
    <w:p w14:paraId="76819FF6">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中心提供7×24小时的人工网络安全监测服务，对突发重大网络安全问题提供应急处置服务，包括应急预案和处置方案等。除上述定期的网络安全监测服务外，能够提供国内重大节日、重大活动，中心重大活动期间的网络安全监测服务。</w:t>
      </w:r>
    </w:p>
    <w:p w14:paraId="68377E28">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（二）服务器运维岗</w:t>
      </w:r>
    </w:p>
    <w:p w14:paraId="253A0D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聘请专业的</w:t>
      </w:r>
      <w:r>
        <w:rPr>
          <w:rFonts w:hint="eastAsia" w:ascii="仿宋_GB2312" w:hAnsi="仿宋_GB2312" w:eastAsia="仿宋_GB2312" w:cs="仿宋_GB2312"/>
          <w:sz w:val="32"/>
          <w:szCs w:val="32"/>
          <w:lang w:val="en-US" w:eastAsia="zh-CN"/>
        </w:rPr>
        <w:t>服务器</w:t>
      </w:r>
      <w:r>
        <w:rPr>
          <w:rFonts w:hint="eastAsia" w:ascii="仿宋_GB2312" w:hAnsi="仿宋_GB2312" w:eastAsia="仿宋_GB2312" w:cs="仿宋_GB2312"/>
          <w:sz w:val="32"/>
          <w:szCs w:val="32"/>
        </w:rPr>
        <w:t>运维服务团队</w:t>
      </w:r>
      <w:r>
        <w:rPr>
          <w:rFonts w:hint="eastAsia" w:ascii="仿宋_GB2312" w:hAnsi="仿宋_GB2312" w:eastAsia="仿宋_GB2312" w:cs="仿宋_GB2312"/>
          <w:sz w:val="32"/>
          <w:szCs w:val="32"/>
          <w:lang w:val="en-US" w:eastAsia="zh-CN"/>
        </w:rPr>
        <w:t>为中心</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服务器运维技术</w:t>
      </w:r>
      <w:r>
        <w:rPr>
          <w:rFonts w:hint="eastAsia" w:ascii="仿宋_GB2312" w:hAnsi="仿宋_GB2312" w:eastAsia="仿宋_GB2312" w:cs="仿宋_GB2312"/>
          <w:sz w:val="32"/>
          <w:szCs w:val="32"/>
        </w:rPr>
        <w:t>保障。本次招标的目的就是选择一家运维服务商</w:t>
      </w:r>
      <w:r>
        <w:rPr>
          <w:rFonts w:hint="eastAsia" w:ascii="仿宋_GB2312" w:hAnsi="仿宋_GB2312" w:eastAsia="仿宋_GB2312" w:cs="仿宋_GB2312"/>
          <w:sz w:val="32"/>
          <w:szCs w:val="32"/>
          <w:lang w:eastAsia="zh-CN"/>
        </w:rPr>
        <w:t>，为中心提供一名驻场运维工程师</w:t>
      </w:r>
      <w:r>
        <w:rPr>
          <w:rFonts w:hint="eastAsia" w:ascii="仿宋_GB2312" w:hAnsi="仿宋_GB2312" w:eastAsia="仿宋_GB2312" w:cs="仿宋_GB2312"/>
          <w:sz w:val="32"/>
          <w:szCs w:val="32"/>
          <w:lang w:val="en-US" w:eastAsia="zh-CN"/>
        </w:rPr>
        <w:t>，提供服务器相关运维</w:t>
      </w:r>
      <w:r>
        <w:rPr>
          <w:rFonts w:hint="eastAsia" w:ascii="仿宋_GB2312" w:hAnsi="仿宋_GB2312" w:eastAsia="仿宋_GB2312" w:cs="仿宋_GB2312"/>
          <w:sz w:val="32"/>
          <w:szCs w:val="32"/>
        </w:rPr>
        <w:t>服务。</w:t>
      </w:r>
    </w:p>
    <w:p w14:paraId="039AAF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1.服务内容</w:t>
      </w:r>
    </w:p>
    <w:p w14:paraId="3E8D412D">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服务器进行实时监控，包括CPU、内存、磁盘、网络等资源的使用情况，以及应用程序的运行状态，一旦发现异常或性能瓶颈，立即进行优化和调整；当服务器出现故障时，负责进行故障排除，这包括对硬件和软件问题进行诊断和修复，同时也需要对网络连接和安全性问题进行排查；定期对服务器进行备份，以防止数据丢失或损坏，当服务器出现故障或数据丢失时，负责进行数据恢复；根据业务需求和服务器性能，对服务器硬件和软件进行优化，这可能包括对硬件配置的调整、操作系统的参数设置、数据库的优化等；负责服务器的安全管理工作，包括对服务器的访问控制、病毒防护、防火墙设置等；制定和实施应急预案，以应对各种可能出现的服务器故障或安全事件；编制本专业的运维方案、维护手册、作业指导书和维护作业计划，定期提供运维总结，编制运维日报、周报、月报、季报、半年报，提高运维数据整理分析。</w:t>
      </w:r>
    </w:p>
    <w:p w14:paraId="63FDA928">
      <w:pPr>
        <w:pStyle w:val="4"/>
        <w:keepNext w:val="0"/>
        <w:keepLines w:val="0"/>
        <w:pageBreakBefore w:val="0"/>
        <w:widowControl w:val="0"/>
        <w:numPr>
          <w:ilvl w:val="0"/>
          <w:numId w:val="0"/>
        </w:numPr>
        <w:kinsoku/>
        <w:wordWrap/>
        <w:overflowPunct/>
        <w:topLinePunct/>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2.岗位技能要求</w:t>
      </w:r>
    </w:p>
    <w:p w14:paraId="7F5BF38C">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岗位人员具备扎实的服务器硬件和软件知识，熟悉主流的服务器操作系统和网络设备，掌握服务器维护的基本技能和工具，有较强的问题解决能力和团队合作精神。岗位人员曾有服务器及应用系统维护从业经验，有服务器和操作系统相关证书或证明，如有与中心类似单位运维经验更佳。驻场人员需掌握以下技能：</w:t>
      </w:r>
    </w:p>
    <w:p w14:paraId="57101891">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（1）熟练掌握服务器的安装、调试、维护及管理，熟悉主流系统的安装、配置及日常使用维护。</w:t>
      </w:r>
    </w:p>
    <w:p w14:paraId="0D1586D1">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（2）熟练掌握脚本的编写，熟悉自动化运营策略，能够实现自动化软件的批量部署应用；</w:t>
      </w:r>
    </w:p>
    <w:p w14:paraId="3C7D9443">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（3）熟练掌握站点服务器如LAMP/LNMP 架构的配置、搭建、维护、优化（Apache、Nginx、Tomcat）；</w:t>
      </w:r>
    </w:p>
    <w:p w14:paraId="48D94A1E">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（4）熟练掌握 MySQL、Oracle、Mongodb等主流数据库的使用及配置，熟练掌握主流数据库备份工具的使用；</w:t>
      </w:r>
    </w:p>
    <w:p w14:paraId="3BD88EC3">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（5）了解华为云服务器、堡垒机、日志审计等设备的工作原理，熟练掌握上述设备的配置、优化、故障排查；</w:t>
      </w:r>
    </w:p>
    <w:p w14:paraId="45CA17A3">
      <w:pPr>
        <w:keepNext w:val="0"/>
        <w:keepLines w:val="0"/>
        <w:pageBreakBefore w:val="0"/>
        <w:widowControl w:val="0"/>
        <w:kinsoku/>
        <w:wordWrap/>
        <w:overflowPunct/>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工作时间：</w:t>
      </w:r>
    </w:p>
    <w:p w14:paraId="678EC19E">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每周五天工作制，周末轮岗值班调休，周内工作时间8:00-18:00，周末值班时间8:00-17:00。具体工作时间按中心作息时间调整。</w:t>
      </w:r>
    </w:p>
    <w:p w14:paraId="67B85D8E">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ascii="黑体" w:hAnsi="黑体" w:eastAsia="黑体" w:cs="宋体"/>
          <w:sz w:val="32"/>
          <w:szCs w:val="32"/>
        </w:rPr>
      </w:pPr>
      <w:r>
        <w:rPr>
          <w:rFonts w:hint="eastAsia" w:ascii="黑体" w:hAnsi="黑体" w:eastAsia="黑体" w:cs="宋体"/>
          <w:sz w:val="32"/>
          <w:szCs w:val="32"/>
        </w:rPr>
        <w:t>三</w:t>
      </w:r>
      <w:r>
        <w:rPr>
          <w:rFonts w:ascii="黑体" w:hAnsi="黑体" w:eastAsia="黑体" w:cs="宋体"/>
          <w:sz w:val="32"/>
          <w:szCs w:val="32"/>
        </w:rPr>
        <w:t>、</w:t>
      </w:r>
      <w:r>
        <w:rPr>
          <w:rFonts w:hint="eastAsia" w:ascii="黑体" w:hAnsi="黑体" w:eastAsia="黑体" w:cs="宋体"/>
          <w:sz w:val="32"/>
          <w:szCs w:val="32"/>
        </w:rPr>
        <w:t>运维</w:t>
      </w:r>
      <w:r>
        <w:rPr>
          <w:rFonts w:ascii="黑体" w:hAnsi="黑体" w:eastAsia="黑体" w:cs="宋体"/>
          <w:sz w:val="32"/>
          <w:szCs w:val="32"/>
        </w:rPr>
        <w:t>服务</w:t>
      </w:r>
      <w:r>
        <w:rPr>
          <w:rFonts w:hint="eastAsia" w:ascii="黑体" w:hAnsi="黑体" w:eastAsia="黑体" w:cs="宋体"/>
          <w:sz w:val="32"/>
          <w:szCs w:val="32"/>
        </w:rPr>
        <w:t>方式</w:t>
      </w:r>
    </w:p>
    <w:p w14:paraId="5E5FED04">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（一）驻场服务方式</w:t>
      </w:r>
    </w:p>
    <w:p w14:paraId="1AAC6F08">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驻场服务即在中心办公现场按工作时间要求，提供日常服务支撑，负责处理值班、桌面、网络、系统、安全、信息发布等专业线出现的问题及工作；非驻场工作时间，提供应急技术支持，必要时赶赴现场服务。</w:t>
      </w:r>
    </w:p>
    <w:p w14:paraId="0A5CB1A8">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重大节日、重大政治活动及中心重点活动期间，提前制定相应的保障方案和应急预案。并根据不同需求，调整现场人员配备。</w:t>
      </w:r>
    </w:p>
    <w:p w14:paraId="219E1310">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（二）专家技术支持</w:t>
      </w:r>
    </w:p>
    <w:p w14:paraId="14CC272B">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负责提供7×24小时的电话支持或现场支持。在驻场人员无法对故障进行处理的情况下，故障升级由专家技术支持团队进行故障处理，确保故障尽快得到有效解决。</w:t>
      </w:r>
    </w:p>
    <w:p w14:paraId="2A4FB5D9">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（三）原厂技术支持</w:t>
      </w:r>
    </w:p>
    <w:p w14:paraId="27C59BE4">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专家技术服务无法对故障进行处理的情况下，故障升级由设备原厂技术支持团队进行故障处理，确保故障尽快得到有效解决。在保修期内，设备原厂提供7×24小时的电话支持或现场支持。</w:t>
      </w:r>
    </w:p>
    <w:p w14:paraId="17477AC9">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（四）服务管理组职责</w:t>
      </w:r>
    </w:p>
    <w:p w14:paraId="5D8AE082">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1.配合各专业技术支撑团队，确保对驻场工作的有效支撑，达成项目各项指标；</w:t>
      </w:r>
    </w:p>
    <w:p w14:paraId="3A4F26BC">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2.负责制定各专业技术支撑方案，安全培训，捋顺驻场与后台工作流程；</w:t>
      </w:r>
    </w:p>
    <w:p w14:paraId="5FFECA8C">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3.负责对本专业技术支撑团队人员的管理、资源协调工作；</w:t>
      </w:r>
    </w:p>
    <w:p w14:paraId="31273196">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4.监控整体项目进程，对项目的整体进度、质量、风险进行控制。</w:t>
      </w:r>
    </w:p>
    <w:p w14:paraId="1EAAC4B7">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（五）驻场人员要求</w:t>
      </w:r>
    </w:p>
    <w:p w14:paraId="0953AF3A">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1.驻场人员遵守中心工作的相关规定，与中心签订安全保密协议书，不得将驻场服务中，产生的文档资料、技术资料及其他相关资料提供给第三方。</w:t>
      </w:r>
    </w:p>
    <w:p w14:paraId="438B58E5">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2.驻场人员应服从管理和工作安排，派驻人员要相对固定，未经中心同意不得随意更换。</w:t>
      </w:r>
    </w:p>
    <w:p w14:paraId="2904DEE2">
      <w:pPr>
        <w:pStyle w:val="2"/>
        <w:pageBreakBefore w:val="0"/>
        <w:kinsoku/>
        <w:wordWrap/>
        <w:overflowPunct/>
        <w:topLinePunct w:val="0"/>
        <w:bidi w:val="0"/>
        <w:snapToGrid/>
        <w:spacing w:beforeLines="0" w:afterLines="0" w:line="560" w:lineRule="exact"/>
        <w:ind w:left="0" w:leftChars="0"/>
        <w:rPr>
          <w:rFonts w:hint="eastAsia" w:ascii="黑体" w:hAnsi="黑体" w:eastAsia="黑体" w:cs="黑体"/>
          <w:sz w:val="32"/>
          <w:szCs w:val="32"/>
          <w:lang w:eastAsia="zh-CN"/>
        </w:rPr>
      </w:pPr>
      <w:r>
        <w:rPr>
          <w:rFonts w:hint="eastAsia" w:ascii="黑体" w:hAnsi="黑体" w:eastAsia="黑体" w:cs="黑体"/>
          <w:sz w:val="32"/>
          <w:szCs w:val="32"/>
          <w:lang w:eastAsia="zh-CN"/>
        </w:rPr>
        <w:t>第二部分</w:t>
      </w:r>
      <w:bookmarkStart w:id="0" w:name="_Toc7219"/>
      <w:bookmarkStart w:id="1" w:name="_Toc28062"/>
      <w:bookmarkStart w:id="2" w:name="_Toc8797"/>
      <w:r>
        <w:rPr>
          <w:rFonts w:hint="eastAsia" w:ascii="黑体" w:hAnsi="黑体" w:eastAsia="黑体" w:cs="黑体"/>
          <w:sz w:val="32"/>
          <w:szCs w:val="32"/>
          <w:lang w:eastAsia="zh-CN"/>
        </w:rPr>
        <w:t xml:space="preserve">  供应商须知</w:t>
      </w:r>
      <w:bookmarkEnd w:id="0"/>
      <w:bookmarkEnd w:id="1"/>
      <w:bookmarkEnd w:id="2"/>
    </w:p>
    <w:p w14:paraId="21594B7A">
      <w:pPr>
        <w:pStyle w:val="11"/>
        <w:pageBreakBefore w:val="0"/>
        <w:kinsoku/>
        <w:wordWrap/>
        <w:overflowPunct/>
        <w:topLinePunct w:val="0"/>
        <w:bidi w:val="0"/>
        <w:snapToGrid/>
        <w:spacing w:before="0" w:beforeAutospacing="0" w:after="0" w:afterAutospacing="0"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供应商须认真阅读下列须知，并予以认真遵守。供应商不按竞争性磋商文件要求提供响应文件和相关资料的，可能导致响应被拒绝。</w:t>
      </w:r>
    </w:p>
    <w:p w14:paraId="2897F6FF">
      <w:pPr>
        <w:pStyle w:val="3"/>
        <w:pageBreakBefore w:val="0"/>
        <w:kinsoku/>
        <w:wordWrap/>
        <w:overflowPunct/>
        <w:topLinePunct w:val="0"/>
        <w:bidi w:val="0"/>
        <w:snapToGrid/>
        <w:spacing w:before="0" w:after="0" w:line="560" w:lineRule="exact"/>
        <w:ind w:left="0" w:leftChars="0" w:firstLine="482"/>
        <w:rPr>
          <w:rFonts w:hint="eastAsia" w:ascii="黑体" w:hAnsi="黑体" w:eastAsia="黑体" w:cs="黑体"/>
          <w:b w:val="0"/>
          <w:bCs/>
          <w:color w:val="auto"/>
          <w:sz w:val="32"/>
          <w:szCs w:val="32"/>
          <w:highlight w:val="none"/>
          <w:lang w:eastAsia="zh-CN"/>
        </w:rPr>
      </w:pPr>
      <w:bookmarkStart w:id="3" w:name="_Toc23968"/>
      <w:bookmarkStart w:id="4" w:name="_Toc3832"/>
      <w:bookmarkStart w:id="5" w:name="_Toc16968"/>
      <w:r>
        <w:rPr>
          <w:rFonts w:hint="eastAsia" w:ascii="黑体" w:hAnsi="黑体" w:eastAsia="黑体" w:cs="黑体"/>
          <w:b w:val="0"/>
          <w:bCs/>
          <w:color w:val="auto"/>
          <w:sz w:val="32"/>
          <w:szCs w:val="32"/>
          <w:highlight w:val="none"/>
          <w:lang w:eastAsia="zh-CN"/>
        </w:rPr>
        <w:t>一、</w:t>
      </w:r>
      <w:r>
        <w:rPr>
          <w:rFonts w:hint="eastAsia" w:ascii="黑体" w:hAnsi="黑体" w:eastAsia="黑体" w:cs="黑体"/>
          <w:b w:val="0"/>
          <w:bCs/>
          <w:color w:val="auto"/>
          <w:sz w:val="32"/>
          <w:szCs w:val="32"/>
          <w:highlight w:val="none"/>
        </w:rPr>
        <w:t>供应商</w:t>
      </w:r>
      <w:bookmarkEnd w:id="3"/>
      <w:bookmarkEnd w:id="4"/>
      <w:bookmarkEnd w:id="5"/>
      <w:r>
        <w:rPr>
          <w:rFonts w:hint="eastAsia" w:ascii="黑体" w:hAnsi="黑体" w:eastAsia="黑体" w:cs="黑体"/>
          <w:b w:val="0"/>
          <w:bCs/>
          <w:color w:val="auto"/>
          <w:sz w:val="32"/>
          <w:szCs w:val="32"/>
          <w:highlight w:val="none"/>
          <w:lang w:eastAsia="zh-CN"/>
        </w:rPr>
        <w:t>条件</w:t>
      </w:r>
    </w:p>
    <w:p w14:paraId="189D4EB1">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bookmarkStart w:id="6" w:name="_Toc19335"/>
      <w:bookmarkStart w:id="7" w:name="_Toc218315937"/>
      <w:bookmarkStart w:id="8" w:name="_Toc218315940"/>
      <w:bookmarkStart w:id="9" w:name="_Toc363638298"/>
      <w:r>
        <w:rPr>
          <w:rFonts w:hint="eastAsia" w:ascii="楷体" w:hAnsi="楷体" w:eastAsia="楷体" w:cs="楷体"/>
          <w:kern w:val="2"/>
          <w:sz w:val="32"/>
          <w:szCs w:val="32"/>
          <w:lang w:val="en-US" w:eastAsia="zh-CN" w:bidi="ar-SA"/>
        </w:rPr>
        <w:t>（一）合格供应商的条件</w:t>
      </w:r>
      <w:bookmarkEnd w:id="6"/>
      <w:bookmarkEnd w:id="7"/>
    </w:p>
    <w:p w14:paraId="21B19A58">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具备《政府采购法》第22条规定的必须具备的如下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7F0CC06F">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截至响应文件递交截止时间前，供应商不能是被列入“信用中国”网站(www.creditchina.gov.cn)失信被执行人、重大税收违法案件当事人名单、以及“中国政府采购网”网站（www.ccgp.gov.cn）政府采购严重违法失信行为记录名单中被禁止参加1-3年政府采购活动的供应商（处罚期限尚未届满的）。</w:t>
      </w:r>
    </w:p>
    <w:p w14:paraId="69DCE79D">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法定代表人为同一人或者存在直接控股、管理关系的不同供应商，不得共同参加本项目的磋商。违反上述规定的相关磋商均无效。</w:t>
      </w:r>
    </w:p>
    <w:p w14:paraId="0069855F">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本项目不接受联合体投标，不允许转包。</w:t>
      </w:r>
    </w:p>
    <w:p w14:paraId="4FEBBA2F">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bookmarkStart w:id="10" w:name="_Toc12614"/>
      <w:r>
        <w:rPr>
          <w:rFonts w:hint="eastAsia" w:ascii="楷体" w:hAnsi="楷体" w:eastAsia="楷体" w:cs="楷体"/>
          <w:kern w:val="2"/>
          <w:sz w:val="32"/>
          <w:szCs w:val="32"/>
          <w:lang w:val="en-US" w:eastAsia="zh-CN" w:bidi="ar-SA"/>
        </w:rPr>
        <w:t>（二）供应商委托</w:t>
      </w:r>
      <w:bookmarkEnd w:id="10"/>
    </w:p>
    <w:p w14:paraId="4DD5F4E9">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供应商代表为法定代表人的，递交响应文件时应出示其身份证件原件和《法定代表人资格证明书》；非法定代表人的，除出示其身份证件原件外，还须持有《法定代表人授权委托书》。</w:t>
      </w:r>
    </w:p>
    <w:bookmarkEnd w:id="8"/>
    <w:p w14:paraId="4460D5AD">
      <w:pPr>
        <w:pStyle w:val="3"/>
        <w:pageBreakBefore w:val="0"/>
        <w:kinsoku/>
        <w:wordWrap/>
        <w:overflowPunct/>
        <w:topLinePunct w:val="0"/>
        <w:bidi w:val="0"/>
        <w:snapToGrid/>
        <w:spacing w:before="0" w:after="0" w:line="560" w:lineRule="exact"/>
        <w:ind w:left="0" w:leftChars="0" w:firstLine="482"/>
        <w:rPr>
          <w:rFonts w:hint="eastAsia" w:ascii="黑体" w:hAnsi="黑体" w:eastAsia="黑体" w:cs="黑体"/>
          <w:b w:val="0"/>
          <w:bCs/>
          <w:color w:val="auto"/>
          <w:sz w:val="32"/>
          <w:szCs w:val="32"/>
          <w:highlight w:val="none"/>
        </w:rPr>
      </w:pPr>
      <w:bookmarkStart w:id="11" w:name="_Toc5759"/>
      <w:bookmarkStart w:id="12" w:name="_Toc10321"/>
      <w:bookmarkStart w:id="13" w:name="_Toc2865"/>
      <w:bookmarkStart w:id="14" w:name="_Toc428787358"/>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rPr>
        <w:t>竞争性磋商文件</w:t>
      </w:r>
      <w:bookmarkEnd w:id="9"/>
      <w:bookmarkEnd w:id="11"/>
      <w:bookmarkEnd w:id="12"/>
      <w:bookmarkEnd w:id="13"/>
      <w:bookmarkEnd w:id="14"/>
    </w:p>
    <w:p w14:paraId="7940B202">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bookmarkStart w:id="15" w:name="_Toc14036"/>
      <w:r>
        <w:rPr>
          <w:rFonts w:hint="eastAsia" w:ascii="楷体" w:hAnsi="楷体" w:eastAsia="楷体" w:cs="楷体"/>
          <w:kern w:val="2"/>
          <w:sz w:val="32"/>
          <w:szCs w:val="32"/>
          <w:lang w:val="en-US" w:eastAsia="zh-CN" w:bidi="ar-SA"/>
        </w:rPr>
        <w:t>（一）竞争性磋商文件</w:t>
      </w:r>
      <w:bookmarkEnd w:id="15"/>
    </w:p>
    <w:p w14:paraId="3232E451">
      <w:pPr>
        <w:pStyle w:val="11"/>
        <w:pageBreakBefore w:val="0"/>
        <w:kinsoku/>
        <w:wordWrap/>
        <w:overflowPunct/>
        <w:topLinePunct w:val="0"/>
        <w:bidi w:val="0"/>
        <w:snapToGrid/>
        <w:spacing w:before="0" w:beforeAutospacing="0" w:after="0" w:afterAutospacing="0"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竞争性磋商文件包括供应商须知、采购内容及要求。</w:t>
      </w:r>
    </w:p>
    <w:p w14:paraId="07B69A80">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bookmarkStart w:id="16" w:name="_Toc218315942"/>
      <w:bookmarkStart w:id="17" w:name="_Toc9926"/>
      <w:r>
        <w:rPr>
          <w:rFonts w:hint="eastAsia" w:ascii="楷体" w:hAnsi="楷体" w:eastAsia="楷体" w:cs="楷体"/>
          <w:kern w:val="2"/>
          <w:sz w:val="32"/>
          <w:szCs w:val="32"/>
          <w:lang w:val="en-US" w:eastAsia="zh-CN" w:bidi="ar-SA"/>
        </w:rPr>
        <w:t>（二）竞争性磋商文件的澄清</w:t>
      </w:r>
      <w:bookmarkEnd w:id="16"/>
      <w:bookmarkEnd w:id="17"/>
    </w:p>
    <w:p w14:paraId="722071C4">
      <w:pPr>
        <w:pStyle w:val="11"/>
        <w:pageBreakBefore w:val="0"/>
        <w:kinsoku/>
        <w:wordWrap/>
        <w:overflowPunct/>
        <w:topLinePunct w:val="0"/>
        <w:bidi w:val="0"/>
        <w:snapToGrid/>
        <w:spacing w:before="0" w:beforeAutospacing="0" w:after="0" w:afterAutospacing="0"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供应商对竞争性磋商文件如有疑点要求澄清，或认为有必要与采购人进行沟通时，应于磋商日期</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天之前以书面形式告知采购</w:t>
      </w:r>
      <w:r>
        <w:rPr>
          <w:rFonts w:hint="eastAsia" w:ascii="仿宋" w:hAnsi="仿宋" w:eastAsia="仿宋" w:cs="仿宋"/>
          <w:color w:val="auto"/>
          <w:sz w:val="32"/>
          <w:szCs w:val="32"/>
          <w:highlight w:val="none"/>
          <w:lang w:eastAsia="zh-CN"/>
        </w:rPr>
        <w:t>人或采购代理机构</w:t>
      </w:r>
      <w:r>
        <w:rPr>
          <w:rFonts w:hint="eastAsia" w:ascii="仿宋" w:hAnsi="仿宋" w:eastAsia="仿宋" w:cs="仿宋"/>
          <w:color w:val="auto"/>
          <w:sz w:val="32"/>
          <w:szCs w:val="32"/>
          <w:highlight w:val="none"/>
        </w:rPr>
        <w:t>。如果采购人</w:t>
      </w:r>
      <w:r>
        <w:rPr>
          <w:rFonts w:hint="eastAsia" w:ascii="仿宋" w:hAnsi="仿宋" w:eastAsia="仿宋" w:cs="仿宋"/>
          <w:color w:val="auto"/>
          <w:sz w:val="32"/>
          <w:szCs w:val="32"/>
          <w:highlight w:val="none"/>
          <w:lang w:eastAsia="zh-CN"/>
        </w:rPr>
        <w:t>或</w:t>
      </w:r>
      <w:r>
        <w:rPr>
          <w:rFonts w:hint="eastAsia" w:ascii="仿宋" w:hAnsi="仿宋" w:eastAsia="仿宋" w:cs="仿宋"/>
          <w:color w:val="auto"/>
          <w:sz w:val="32"/>
          <w:szCs w:val="32"/>
          <w:highlight w:val="none"/>
        </w:rPr>
        <w:t>采购代理机构认为需要答复的，在答复相关供应商的同时，分发给取得同一竞争性磋商文件的所有供应商。</w:t>
      </w:r>
    </w:p>
    <w:p w14:paraId="0A6F1A18">
      <w:pPr>
        <w:pStyle w:val="11"/>
        <w:pageBreakBefore w:val="0"/>
        <w:kinsoku/>
        <w:wordWrap/>
        <w:overflowPunct/>
        <w:topLinePunct w:val="0"/>
        <w:bidi w:val="0"/>
        <w:snapToGrid/>
        <w:spacing w:before="0" w:beforeAutospacing="0" w:after="0" w:afterAutospacing="0"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供应商已经参与磋商，并于磋商后对竞争性磋商文件提出质疑的，其质疑为无效质疑。</w:t>
      </w:r>
    </w:p>
    <w:p w14:paraId="6894E012">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bookmarkStart w:id="18" w:name="_Toc218315943"/>
      <w:bookmarkStart w:id="19" w:name="_Toc8591"/>
      <w:r>
        <w:rPr>
          <w:rFonts w:hint="eastAsia" w:ascii="楷体" w:hAnsi="楷体" w:eastAsia="楷体" w:cs="楷体"/>
          <w:kern w:val="2"/>
          <w:sz w:val="32"/>
          <w:szCs w:val="32"/>
          <w:lang w:val="en-US" w:eastAsia="zh-CN" w:bidi="ar-SA"/>
        </w:rPr>
        <w:t>（三）竞争性磋商文件的修改</w:t>
      </w:r>
      <w:bookmarkEnd w:id="18"/>
      <w:bookmarkEnd w:id="19"/>
    </w:p>
    <w:p w14:paraId="0DB11D27">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在磋商截止时间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日前，采购人可以采用补充通知的方式对竞争性磋商文件进行必要的修改和补充。</w:t>
      </w:r>
    </w:p>
    <w:p w14:paraId="2A7F4A61">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对竞争性磋商文件的修改，将以书面</w:t>
      </w:r>
      <w:r>
        <w:rPr>
          <w:rFonts w:hint="eastAsia" w:ascii="仿宋" w:hAnsi="仿宋" w:eastAsia="仿宋" w:cs="仿宋"/>
          <w:color w:val="auto"/>
          <w:sz w:val="32"/>
          <w:szCs w:val="32"/>
          <w:highlight w:val="none"/>
          <w:lang w:eastAsia="zh-CN"/>
        </w:rPr>
        <w:t>或邮件的</w:t>
      </w:r>
      <w:r>
        <w:rPr>
          <w:rFonts w:hint="eastAsia" w:ascii="仿宋" w:hAnsi="仿宋" w:eastAsia="仿宋" w:cs="仿宋"/>
          <w:color w:val="auto"/>
          <w:sz w:val="32"/>
          <w:szCs w:val="32"/>
          <w:highlight w:val="none"/>
        </w:rPr>
        <w:t>形式通知</w:t>
      </w:r>
      <w:r>
        <w:rPr>
          <w:rFonts w:hint="eastAsia" w:ascii="仿宋" w:hAnsi="仿宋" w:eastAsia="仿宋" w:cs="仿宋"/>
          <w:color w:val="auto"/>
          <w:sz w:val="32"/>
          <w:szCs w:val="32"/>
          <w:highlight w:val="none"/>
          <w:lang w:eastAsia="zh-CN"/>
        </w:rPr>
        <w:t>参与</w:t>
      </w:r>
      <w:r>
        <w:rPr>
          <w:rFonts w:hint="eastAsia" w:ascii="仿宋" w:hAnsi="仿宋" w:eastAsia="仿宋" w:cs="仿宋"/>
          <w:color w:val="auto"/>
          <w:sz w:val="32"/>
          <w:szCs w:val="32"/>
          <w:highlight w:val="none"/>
        </w:rPr>
        <w:t>竞争性磋商文件的所有供应商。补充文件将作为竞争性磋商文件的组成部分，对采购人和所有供应商均有约束力。</w:t>
      </w:r>
    </w:p>
    <w:p w14:paraId="62E4B03A">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为使供应商有足够时间按竞争性磋商文件的修改要求修正响应文件，采购人可酌情推迟响应文件递交的截止日期，并将此变更通知所有供应商。</w:t>
      </w:r>
    </w:p>
    <w:p w14:paraId="5CAF41A6">
      <w:pPr>
        <w:pStyle w:val="3"/>
        <w:pageBreakBefore w:val="0"/>
        <w:kinsoku/>
        <w:wordWrap/>
        <w:overflowPunct/>
        <w:topLinePunct w:val="0"/>
        <w:bidi w:val="0"/>
        <w:snapToGrid/>
        <w:spacing w:before="0" w:after="0" w:line="560" w:lineRule="exact"/>
        <w:ind w:left="0" w:leftChars="0" w:firstLine="482"/>
        <w:rPr>
          <w:rFonts w:hint="eastAsia" w:ascii="黑体" w:hAnsi="黑体" w:eastAsia="黑体" w:cs="黑体"/>
          <w:b w:val="0"/>
          <w:bCs/>
          <w:color w:val="auto"/>
          <w:sz w:val="32"/>
          <w:szCs w:val="32"/>
          <w:highlight w:val="none"/>
        </w:rPr>
      </w:pPr>
      <w:bookmarkStart w:id="20" w:name="_Toc18294"/>
      <w:bookmarkStart w:id="21" w:name="_Toc26725"/>
      <w:bookmarkStart w:id="22" w:name="_Toc22794"/>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响应文件</w:t>
      </w:r>
      <w:bookmarkEnd w:id="20"/>
      <w:bookmarkEnd w:id="21"/>
      <w:bookmarkEnd w:id="22"/>
    </w:p>
    <w:p w14:paraId="4A851F0F">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bookmarkStart w:id="23" w:name="_Toc25607"/>
      <w:bookmarkStart w:id="24" w:name="_Toc218315945"/>
      <w:r>
        <w:rPr>
          <w:rFonts w:hint="eastAsia" w:ascii="楷体" w:hAnsi="楷体" w:eastAsia="楷体" w:cs="楷体"/>
          <w:kern w:val="2"/>
          <w:sz w:val="32"/>
          <w:szCs w:val="32"/>
          <w:lang w:val="en-US" w:eastAsia="zh-CN" w:bidi="ar-SA"/>
        </w:rPr>
        <w:t>（一）响应文件的语言及计量单位</w:t>
      </w:r>
      <w:bookmarkEnd w:id="23"/>
      <w:bookmarkEnd w:id="24"/>
    </w:p>
    <w:p w14:paraId="5B636172">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供应商提交的响应文件及供应商与采购人或采购代理机构之间所有来往函电文件均应采用中文简体。</w:t>
      </w:r>
    </w:p>
    <w:p w14:paraId="747AF6E3">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供应商所提供的文件和资料，应采用中华人民共和国法定计量单位。</w:t>
      </w:r>
    </w:p>
    <w:p w14:paraId="67E3CE0E">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bookmarkStart w:id="25" w:name="_Toc218315946"/>
      <w:bookmarkStart w:id="26" w:name="_Toc29682"/>
      <w:r>
        <w:rPr>
          <w:rFonts w:hint="eastAsia" w:ascii="楷体" w:hAnsi="楷体" w:eastAsia="楷体" w:cs="楷体"/>
          <w:kern w:val="2"/>
          <w:sz w:val="32"/>
          <w:szCs w:val="32"/>
          <w:lang w:val="en-US" w:eastAsia="zh-CN" w:bidi="ar-SA"/>
        </w:rPr>
        <w:t>（二）响应文件的组成</w:t>
      </w:r>
      <w:bookmarkEnd w:id="25"/>
      <w:bookmarkEnd w:id="26"/>
    </w:p>
    <w:p w14:paraId="6FBF00B3">
      <w:pPr>
        <w:pageBreakBefore w:val="0"/>
        <w:kinsoku/>
        <w:wordWrap/>
        <w:overflowPunct/>
        <w:topLinePunct w:val="0"/>
        <w:bidi w:val="0"/>
        <w:adjustRightInd w:val="0"/>
        <w:snapToGrid/>
        <w:spacing w:line="560" w:lineRule="exact"/>
        <w:ind w:left="0" w:leftChars="0" w:firstLine="640" w:firstLineChars="200"/>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响应文件由</w:t>
      </w:r>
      <w:r>
        <w:rPr>
          <w:rFonts w:hint="eastAsia" w:ascii="仿宋" w:hAnsi="仿宋" w:eastAsia="仿宋" w:cs="仿宋"/>
          <w:color w:val="auto"/>
          <w:sz w:val="32"/>
          <w:szCs w:val="32"/>
          <w:highlight w:val="none"/>
          <w:lang w:eastAsia="zh-CN"/>
        </w:rPr>
        <w:t>报价、</w:t>
      </w:r>
      <w:r>
        <w:rPr>
          <w:rFonts w:hint="eastAsia" w:ascii="仿宋" w:hAnsi="仿宋" w:eastAsia="仿宋" w:cs="仿宋"/>
          <w:color w:val="auto"/>
          <w:sz w:val="32"/>
          <w:szCs w:val="32"/>
          <w:highlight w:val="none"/>
        </w:rPr>
        <w:t>资格证明文件及技术响应文件组成</w:t>
      </w:r>
      <w:r>
        <w:rPr>
          <w:rFonts w:hint="eastAsia" w:ascii="仿宋" w:hAnsi="仿宋" w:eastAsia="仿宋" w:cs="仿宋"/>
          <w:color w:val="auto"/>
          <w:sz w:val="32"/>
          <w:szCs w:val="32"/>
          <w:highlight w:val="none"/>
          <w:lang w:eastAsia="zh-CN"/>
        </w:rPr>
        <w:t>。</w:t>
      </w:r>
    </w:p>
    <w:p w14:paraId="49579F99">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1.响应文件具体包含以下内容</w:t>
      </w:r>
      <w:r>
        <w:rPr>
          <w:rFonts w:hint="eastAsia" w:ascii="仿宋" w:hAnsi="仿宋" w:eastAsia="仿宋" w:cs="仿宋"/>
          <w:b w:val="0"/>
          <w:bCs/>
          <w:color w:val="auto"/>
          <w:sz w:val="32"/>
          <w:szCs w:val="32"/>
          <w:highlight w:val="none"/>
        </w:rPr>
        <w:t>：</w:t>
      </w:r>
    </w:p>
    <w:p w14:paraId="129BFD08">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rPr>
        <w:t>（1）</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highlight w:val="none"/>
          <w:lang w:eastAsia="zh-CN"/>
        </w:rPr>
        <w:t>单位营业执照副本、法人委托书等（加盖公章）</w:t>
      </w:r>
    </w:p>
    <w:p w14:paraId="1C6D8FED">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highlight w:val="none"/>
          <w:lang w:eastAsia="zh-CN"/>
        </w:rPr>
        <w:t>项目首次报价单（加盖公章）</w:t>
      </w:r>
      <w:r>
        <w:rPr>
          <w:rFonts w:hint="eastAsia" w:ascii="仿宋" w:hAnsi="仿宋" w:eastAsia="仿宋" w:cs="仿宋"/>
          <w:b w:val="0"/>
          <w:bCs/>
          <w:color w:val="auto"/>
          <w:sz w:val="32"/>
          <w:szCs w:val="32"/>
          <w:highlight w:val="none"/>
        </w:rPr>
        <w:t>；</w:t>
      </w:r>
    </w:p>
    <w:p w14:paraId="243178C7">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3</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highlight w:val="none"/>
          <w:lang w:eastAsia="zh-CN"/>
        </w:rPr>
        <w:t>供应商基本信息（行业业绩、成功案例、资质证明等）</w:t>
      </w:r>
      <w:r>
        <w:rPr>
          <w:rFonts w:hint="eastAsia" w:ascii="仿宋" w:hAnsi="仿宋" w:eastAsia="仿宋" w:cs="仿宋"/>
          <w:b w:val="0"/>
          <w:bCs/>
          <w:color w:val="auto"/>
          <w:sz w:val="32"/>
          <w:szCs w:val="32"/>
          <w:highlight w:val="none"/>
        </w:rPr>
        <w:t>；</w:t>
      </w:r>
    </w:p>
    <w:p w14:paraId="7863D1A7">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4</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highlight w:val="none"/>
          <w:lang w:eastAsia="zh-CN"/>
        </w:rPr>
        <w:t>项目拟投入（负责人情况、团队成员情况等）</w:t>
      </w:r>
      <w:r>
        <w:rPr>
          <w:rFonts w:hint="eastAsia" w:ascii="仿宋" w:hAnsi="仿宋" w:eastAsia="仿宋" w:cs="仿宋"/>
          <w:b w:val="0"/>
          <w:bCs/>
          <w:color w:val="auto"/>
          <w:sz w:val="32"/>
          <w:szCs w:val="32"/>
          <w:highlight w:val="none"/>
        </w:rPr>
        <w:t>；</w:t>
      </w:r>
    </w:p>
    <w:p w14:paraId="50BB96DA">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5</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highlight w:val="none"/>
          <w:lang w:eastAsia="zh-CN"/>
        </w:rPr>
        <w:t>项目实施方案</w:t>
      </w:r>
      <w:r>
        <w:rPr>
          <w:rFonts w:hint="eastAsia" w:ascii="仿宋" w:hAnsi="仿宋" w:eastAsia="仿宋" w:cs="仿宋"/>
          <w:b w:val="0"/>
          <w:bCs/>
          <w:color w:val="auto"/>
          <w:sz w:val="32"/>
          <w:szCs w:val="32"/>
          <w:highlight w:val="none"/>
        </w:rPr>
        <w:t>；</w:t>
      </w:r>
    </w:p>
    <w:p w14:paraId="15D64E25">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（6）无犯罪证明；</w:t>
      </w:r>
    </w:p>
    <w:p w14:paraId="0BBBE8BA">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7</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eastAsia="zh-CN"/>
        </w:rPr>
        <w:t>其他需要说明事宜</w:t>
      </w:r>
      <w:r>
        <w:rPr>
          <w:rFonts w:hint="eastAsia" w:ascii="仿宋" w:hAnsi="仿宋" w:eastAsia="仿宋" w:cs="仿宋"/>
          <w:b w:val="0"/>
          <w:bCs/>
          <w:color w:val="auto"/>
          <w:sz w:val="32"/>
          <w:szCs w:val="32"/>
          <w:highlight w:val="none"/>
        </w:rPr>
        <w:t>；</w:t>
      </w:r>
    </w:p>
    <w:p w14:paraId="0BA9177D">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注：以上带“*”号标记的文件，除特殊说明外均为必须提供的材料，没有提供或没有按要求提供相关证明文件的，将视为未实质性响应竞争性磋商文件要求。</w:t>
      </w:r>
    </w:p>
    <w:p w14:paraId="1C61D0E1">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2.</w:t>
      </w:r>
      <w:r>
        <w:rPr>
          <w:rFonts w:hint="eastAsia" w:ascii="仿宋" w:hAnsi="仿宋" w:eastAsia="仿宋" w:cs="仿宋"/>
          <w:b w:val="0"/>
          <w:bCs/>
          <w:color w:val="auto"/>
          <w:sz w:val="32"/>
          <w:szCs w:val="32"/>
          <w:highlight w:val="none"/>
        </w:rPr>
        <w:t>技术响应文件包括但不限于评审指标技术部分要求</w:t>
      </w:r>
      <w:bookmarkStart w:id="27" w:name="_Toc218315947"/>
      <w:r>
        <w:rPr>
          <w:rFonts w:hint="eastAsia" w:ascii="仿宋" w:hAnsi="仿宋" w:eastAsia="仿宋" w:cs="仿宋"/>
          <w:b w:val="0"/>
          <w:bCs/>
          <w:color w:val="auto"/>
          <w:sz w:val="32"/>
          <w:szCs w:val="32"/>
          <w:highlight w:val="none"/>
        </w:rPr>
        <w:t>。</w:t>
      </w:r>
    </w:p>
    <w:p w14:paraId="0A2D98BD">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bookmarkStart w:id="28" w:name="_Toc8700"/>
      <w:r>
        <w:rPr>
          <w:rFonts w:hint="eastAsia" w:ascii="楷体" w:hAnsi="楷体" w:eastAsia="楷体" w:cs="楷体"/>
          <w:kern w:val="2"/>
          <w:sz w:val="32"/>
          <w:szCs w:val="32"/>
          <w:lang w:val="en-US" w:eastAsia="zh-CN" w:bidi="ar-SA"/>
        </w:rPr>
        <w:t>（三）响应文件填写说明</w:t>
      </w:r>
      <w:bookmarkEnd w:id="27"/>
      <w:bookmarkEnd w:id="28"/>
    </w:p>
    <w:p w14:paraId="3E2A3DB5">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供应商应详细阅读竞争性磋商文件的全部内容。响应文件须对竞争性磋商文件中的内容做出实质性和完整的响应，如果响应文件填报的内容资料不详，或没有提供竞争性磋商文件中所要求的全部资料及数据，将导致磋商被拒绝。</w:t>
      </w:r>
    </w:p>
    <w:p w14:paraId="2F654757">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供应商须保证磋商全部文件资料真实可靠，并接受磋商小组对任何文件资料进一步审查的要求。</w:t>
      </w:r>
    </w:p>
    <w:p w14:paraId="0727EAD5">
      <w:pPr>
        <w:pStyle w:val="4"/>
        <w:keepNext w:val="0"/>
        <w:keepLines w:val="0"/>
        <w:pageBreakBefore w:val="0"/>
        <w:widowControl w:val="0"/>
        <w:kinsoku/>
        <w:wordWrap/>
        <w:overflowPunct/>
        <w:topLinePunct/>
        <w:autoSpaceDE/>
        <w:autoSpaceDN/>
        <w:bidi w:val="0"/>
        <w:snapToGrid w:val="0"/>
        <w:spacing w:line="560" w:lineRule="exact"/>
        <w:ind w:firstLine="640" w:firstLineChars="200"/>
        <w:jc w:val="both"/>
        <w:textAlignment w:val="auto"/>
        <w:rPr>
          <w:rFonts w:hint="eastAsia" w:ascii="楷体" w:hAnsi="楷体" w:eastAsia="楷体" w:cs="楷体"/>
          <w:kern w:val="2"/>
          <w:sz w:val="32"/>
          <w:szCs w:val="32"/>
          <w:lang w:val="en-US" w:eastAsia="zh-CN" w:bidi="ar-SA"/>
        </w:rPr>
      </w:pPr>
      <w:bookmarkStart w:id="29" w:name="_Toc218315948"/>
      <w:bookmarkStart w:id="30" w:name="_Toc27946"/>
      <w:r>
        <w:rPr>
          <w:rFonts w:hint="eastAsia" w:ascii="楷体" w:hAnsi="楷体" w:eastAsia="楷体" w:cs="楷体"/>
          <w:kern w:val="2"/>
          <w:sz w:val="32"/>
          <w:szCs w:val="32"/>
          <w:lang w:val="en-US" w:eastAsia="zh-CN" w:bidi="ar-SA"/>
        </w:rPr>
        <w:t>（四）磋商报价说明</w:t>
      </w:r>
      <w:bookmarkEnd w:id="29"/>
      <w:bookmarkEnd w:id="30"/>
    </w:p>
    <w:p w14:paraId="76F754D2">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bookmarkStart w:id="31" w:name="_Toc218315950"/>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所有磋商报价均以</w:t>
      </w:r>
      <w:r>
        <w:rPr>
          <w:rFonts w:hint="eastAsia" w:ascii="仿宋" w:hAnsi="仿宋" w:eastAsia="仿宋" w:cs="仿宋"/>
          <w:color w:val="auto"/>
          <w:sz w:val="32"/>
          <w:szCs w:val="32"/>
          <w:highlight w:val="none"/>
          <w:u w:val="single"/>
        </w:rPr>
        <w:t>人民币（元）</w:t>
      </w:r>
      <w:r>
        <w:rPr>
          <w:rFonts w:hint="eastAsia" w:ascii="仿宋" w:hAnsi="仿宋" w:eastAsia="仿宋" w:cs="仿宋"/>
          <w:color w:val="auto"/>
          <w:sz w:val="32"/>
          <w:szCs w:val="32"/>
          <w:highlight w:val="none"/>
        </w:rPr>
        <w:t>为计算单位。</w:t>
      </w:r>
    </w:p>
    <w:p w14:paraId="63E35C8A">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磋商报价包含第</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部分采购内容及要求所有服务内容报价。</w:t>
      </w:r>
    </w:p>
    <w:p w14:paraId="3ECBD08A">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供应商按磋商报价一览表及其他事项要求填写报价及有关内容。</w:t>
      </w:r>
    </w:p>
    <w:p w14:paraId="7C7BE791">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磋商小组有权判定供应商明显低于成本的磋商报价是无效报价。</w:t>
      </w:r>
    </w:p>
    <w:p w14:paraId="59BF2ABB">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val="0"/>
          <w:color w:val="auto"/>
          <w:sz w:val="32"/>
          <w:szCs w:val="32"/>
          <w:highlight w:val="none"/>
          <w:u w:val="single"/>
        </w:rPr>
      </w:pPr>
      <w:r>
        <w:rPr>
          <w:rFonts w:hint="eastAsia" w:ascii="仿宋" w:hAnsi="仿宋" w:eastAsia="仿宋" w:cs="仿宋"/>
          <w:b w:val="0"/>
          <w:bCs w:val="0"/>
          <w:color w:val="auto"/>
          <w:sz w:val="32"/>
          <w:szCs w:val="32"/>
          <w:highlight w:val="none"/>
        </w:rPr>
        <w:t>5</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u w:val="none"/>
        </w:rPr>
        <w:t>采购人对超出预算金额的磋商报价将不予接受，该响应文件将被视为非实质性响应予以拒绝。</w:t>
      </w:r>
    </w:p>
    <w:p w14:paraId="50B6F76F">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最低磋商报价不作为成交的唯一保证。</w:t>
      </w:r>
    </w:p>
    <w:p w14:paraId="5CBC8097">
      <w:pPr>
        <w:pStyle w:val="5"/>
        <w:pageBreakBefore w:val="0"/>
        <w:kinsoku/>
        <w:wordWrap/>
        <w:overflowPunct/>
        <w:topLinePunct w:val="0"/>
        <w:autoSpaceDE/>
        <w:autoSpaceDN/>
        <w:bidi w:val="0"/>
        <w:snapToGrid/>
        <w:spacing w:before="0" w:after="0" w:line="560" w:lineRule="exact"/>
        <w:ind w:left="0" w:leftChars="0" w:firstLine="482"/>
        <w:textAlignment w:val="baseline"/>
        <w:rPr>
          <w:rFonts w:hint="eastAsia" w:ascii="楷体" w:hAnsi="楷体" w:eastAsia="楷体" w:cs="楷体"/>
          <w:b w:val="0"/>
          <w:bCs/>
          <w:color w:val="auto"/>
          <w:sz w:val="32"/>
          <w:szCs w:val="32"/>
          <w:highlight w:val="none"/>
        </w:rPr>
      </w:pPr>
      <w:bookmarkStart w:id="32" w:name="_Toc218315949"/>
      <w:bookmarkStart w:id="33" w:name="_Toc32683"/>
      <w:r>
        <w:rPr>
          <w:rFonts w:hint="eastAsia" w:ascii="楷体" w:hAnsi="楷体" w:eastAsia="楷体" w:cs="楷体"/>
          <w:b w:val="0"/>
          <w:bCs/>
          <w:color w:val="auto"/>
          <w:sz w:val="32"/>
          <w:szCs w:val="32"/>
          <w:highlight w:val="none"/>
          <w:lang w:eastAsia="zh-CN"/>
        </w:rPr>
        <w:t>（五）</w:t>
      </w:r>
      <w:r>
        <w:rPr>
          <w:rFonts w:hint="eastAsia" w:ascii="楷体" w:hAnsi="楷体" w:eastAsia="楷体" w:cs="楷体"/>
          <w:b w:val="0"/>
          <w:bCs/>
          <w:color w:val="auto"/>
          <w:sz w:val="32"/>
          <w:szCs w:val="32"/>
          <w:highlight w:val="none"/>
        </w:rPr>
        <w:t>保证金</w:t>
      </w:r>
      <w:bookmarkEnd w:id="32"/>
      <w:bookmarkEnd w:id="33"/>
    </w:p>
    <w:p w14:paraId="67518D16">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lang w:val="en-US" w:eastAsia="zh-CN"/>
        </w:rPr>
        <w:t>1.</w:t>
      </w:r>
      <w:r>
        <w:rPr>
          <w:rFonts w:hint="eastAsia" w:ascii="仿宋" w:hAnsi="仿宋" w:eastAsia="仿宋" w:cs="仿宋"/>
          <w:b w:val="0"/>
          <w:bCs w:val="0"/>
          <w:color w:val="auto"/>
          <w:sz w:val="32"/>
          <w:szCs w:val="32"/>
          <w:highlight w:val="none"/>
          <w:u w:val="none"/>
        </w:rPr>
        <w:t>本项目保证金要求采取以下第（1）种方式。</w:t>
      </w:r>
    </w:p>
    <w:p w14:paraId="1A08E8CA">
      <w:pPr>
        <w:pageBreakBefore w:val="0"/>
        <w:kinsoku/>
        <w:wordWrap/>
        <w:overflowPunct/>
        <w:topLinePunct w:val="0"/>
        <w:bidi w:val="0"/>
        <w:snapToGrid/>
        <w:spacing w:line="560" w:lineRule="exact"/>
        <w:ind w:left="0" w:leftChars="0" w:firstLine="640" w:firstLineChars="200"/>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（1）本项目无须提交保证金。</w:t>
      </w:r>
    </w:p>
    <w:p w14:paraId="3366A05A">
      <w:pPr>
        <w:pStyle w:val="5"/>
        <w:pageBreakBefore w:val="0"/>
        <w:kinsoku/>
        <w:wordWrap/>
        <w:overflowPunct/>
        <w:topLinePunct w:val="0"/>
        <w:autoSpaceDE/>
        <w:autoSpaceDN/>
        <w:bidi w:val="0"/>
        <w:snapToGrid/>
        <w:spacing w:before="0" w:after="0" w:line="560" w:lineRule="exact"/>
        <w:ind w:left="0" w:leftChars="0" w:firstLine="482"/>
        <w:textAlignment w:val="baseline"/>
        <w:rPr>
          <w:rFonts w:hint="eastAsia" w:ascii="楷体" w:hAnsi="楷体" w:eastAsia="楷体" w:cs="楷体"/>
          <w:b w:val="0"/>
          <w:bCs/>
          <w:color w:val="auto"/>
          <w:sz w:val="32"/>
          <w:szCs w:val="32"/>
          <w:highlight w:val="none"/>
          <w:lang w:eastAsia="zh-CN"/>
        </w:rPr>
      </w:pPr>
      <w:bookmarkStart w:id="34" w:name="_Toc20534"/>
      <w:r>
        <w:rPr>
          <w:rFonts w:hint="eastAsia" w:ascii="楷体" w:hAnsi="楷体" w:eastAsia="楷体" w:cs="楷体"/>
          <w:b w:val="0"/>
          <w:bCs/>
          <w:color w:val="auto"/>
          <w:sz w:val="32"/>
          <w:szCs w:val="32"/>
          <w:highlight w:val="none"/>
          <w:lang w:eastAsia="zh-CN"/>
        </w:rPr>
        <w:t>（六）响应文件的有效期</w:t>
      </w:r>
      <w:bookmarkEnd w:id="31"/>
      <w:bookmarkEnd w:id="34"/>
    </w:p>
    <w:p w14:paraId="315951AC">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bookmarkStart w:id="35" w:name="_Toc218315951"/>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响应文件有效期自磋商日起不少于</w:t>
      </w:r>
      <w:r>
        <w:rPr>
          <w:rFonts w:hint="eastAsia" w:ascii="仿宋" w:hAnsi="仿宋" w:eastAsia="仿宋" w:cs="仿宋"/>
          <w:color w:val="auto"/>
          <w:sz w:val="32"/>
          <w:szCs w:val="32"/>
          <w:highlight w:val="none"/>
          <w:u w:val="single"/>
        </w:rPr>
        <w:t>90</w:t>
      </w:r>
      <w:r>
        <w:rPr>
          <w:rFonts w:hint="eastAsia" w:ascii="仿宋" w:hAnsi="仿宋" w:eastAsia="仿宋" w:cs="仿宋"/>
          <w:color w:val="auto"/>
          <w:sz w:val="32"/>
          <w:szCs w:val="32"/>
          <w:highlight w:val="none"/>
        </w:rPr>
        <w:t>个日历日，有效期短于</w:t>
      </w:r>
      <w:r>
        <w:rPr>
          <w:rFonts w:hint="eastAsia" w:ascii="仿宋" w:hAnsi="仿宋" w:eastAsia="仿宋" w:cs="仿宋"/>
          <w:color w:val="auto"/>
          <w:sz w:val="32"/>
          <w:szCs w:val="32"/>
          <w:highlight w:val="none"/>
          <w:u w:val="single"/>
        </w:rPr>
        <w:t>90</w:t>
      </w:r>
      <w:r>
        <w:rPr>
          <w:rFonts w:hint="eastAsia" w:ascii="仿宋" w:hAnsi="仿宋" w:eastAsia="仿宋" w:cs="仿宋"/>
          <w:color w:val="auto"/>
          <w:sz w:val="32"/>
          <w:szCs w:val="32"/>
          <w:highlight w:val="none"/>
        </w:rPr>
        <w:t>个日历日的响应文件将被拒绝。</w:t>
      </w:r>
    </w:p>
    <w:p w14:paraId="2D50EFB3">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特殊情况下，采购人可与供应商协商延长响应文件的有效期。如需延长响应文件有效期，将以书面形式进行。</w:t>
      </w:r>
    </w:p>
    <w:p w14:paraId="46CD5EF7">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color w:val="auto"/>
          <w:sz w:val="32"/>
          <w:szCs w:val="32"/>
          <w:highlight w:val="none"/>
        </w:rPr>
      </w:pPr>
      <w:bookmarkStart w:id="36" w:name="_Toc23003"/>
      <w:r>
        <w:rPr>
          <w:rFonts w:hint="eastAsia" w:ascii="楷体" w:hAnsi="楷体" w:eastAsia="楷体" w:cs="楷体"/>
          <w:b w:val="0"/>
          <w:bCs/>
          <w:color w:val="auto"/>
          <w:sz w:val="32"/>
          <w:szCs w:val="32"/>
          <w:highlight w:val="none"/>
          <w:lang w:eastAsia="zh-CN"/>
        </w:rPr>
        <w:t>（七）</w:t>
      </w:r>
      <w:r>
        <w:rPr>
          <w:rFonts w:hint="eastAsia" w:ascii="楷体" w:hAnsi="楷体" w:eastAsia="楷体" w:cs="楷体"/>
          <w:b w:val="0"/>
          <w:bCs/>
          <w:color w:val="auto"/>
          <w:sz w:val="32"/>
          <w:szCs w:val="32"/>
          <w:highlight w:val="none"/>
        </w:rPr>
        <w:t>响应文件的签署及规定</w:t>
      </w:r>
      <w:bookmarkEnd w:id="35"/>
      <w:bookmarkEnd w:id="36"/>
    </w:p>
    <w:p w14:paraId="0DA9A86B">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组成响应文件的各项资料必须遵守以下条款：</w:t>
      </w:r>
    </w:p>
    <w:p w14:paraId="278F52DE">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供应商应填写全称，响应文件必须由法定代表人或授权代表签署，并加盖供应商公章。</w:t>
      </w:r>
    </w:p>
    <w:p w14:paraId="15EF1D9A">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响应文件的正本必须用A4纸打印，须用不褪色的蓝、黑墨水签字，字迹清晰，易于辨认，并在封面上注明“正本”字样。副本可以用正本的复印件，封面注明“副本”字样。</w:t>
      </w:r>
    </w:p>
    <w:p w14:paraId="708B3040">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响应文件不得随意涂改和增删。如有修改，须由同一签署人在修改处签字并加盖供应商公章。</w:t>
      </w:r>
    </w:p>
    <w:p w14:paraId="35DF34B5">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因响应文件字迹潦草或表达不清所引起的后果由供应商负责。</w:t>
      </w:r>
    </w:p>
    <w:p w14:paraId="179F9E82">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color w:val="auto"/>
          <w:sz w:val="32"/>
          <w:szCs w:val="32"/>
          <w:highlight w:val="none"/>
        </w:rPr>
      </w:pPr>
      <w:bookmarkStart w:id="37" w:name="_Toc20683"/>
      <w:bookmarkStart w:id="38" w:name="_Toc218315952"/>
      <w:r>
        <w:rPr>
          <w:rFonts w:hint="eastAsia" w:ascii="楷体" w:hAnsi="楷体" w:eastAsia="楷体" w:cs="楷体"/>
          <w:b w:val="0"/>
          <w:bCs/>
          <w:color w:val="auto"/>
          <w:sz w:val="32"/>
          <w:szCs w:val="32"/>
          <w:highlight w:val="none"/>
          <w:lang w:eastAsia="zh-CN"/>
        </w:rPr>
        <w:t>（八）</w:t>
      </w:r>
      <w:r>
        <w:rPr>
          <w:rFonts w:hint="eastAsia" w:ascii="楷体" w:hAnsi="楷体" w:eastAsia="楷体" w:cs="楷体"/>
          <w:b w:val="0"/>
          <w:bCs/>
          <w:color w:val="auto"/>
          <w:sz w:val="32"/>
          <w:szCs w:val="32"/>
          <w:highlight w:val="none"/>
        </w:rPr>
        <w:t>响应文件的装订要求</w:t>
      </w:r>
      <w:bookmarkEnd w:id="37"/>
      <w:bookmarkEnd w:id="38"/>
    </w:p>
    <w:p w14:paraId="107FF6BC">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响应文件一式</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份，其中正本1份，副本</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份, 电子版1份（根据竞争性磋商文件要求编制的响应文件电子版本，包括：word版及正本盖章PDF扫描版，以</w:t>
      </w:r>
      <w:r>
        <w:rPr>
          <w:rFonts w:hint="eastAsia" w:ascii="仿宋" w:hAnsi="仿宋" w:eastAsia="仿宋" w:cs="仿宋"/>
          <w:color w:val="auto"/>
          <w:sz w:val="32"/>
          <w:szCs w:val="32"/>
          <w:highlight w:val="none"/>
          <w:lang w:eastAsia="zh-CN"/>
        </w:rPr>
        <w:t>邮箱</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U盘形式提交）。如果正本与副本内容不一致，以正本为准。</w:t>
      </w:r>
    </w:p>
    <w:p w14:paraId="59A2031B">
      <w:pPr>
        <w:pStyle w:val="3"/>
        <w:pageBreakBefore w:val="0"/>
        <w:kinsoku/>
        <w:wordWrap/>
        <w:overflowPunct/>
        <w:topLinePunct w:val="0"/>
        <w:bidi w:val="0"/>
        <w:snapToGrid/>
        <w:spacing w:before="0" w:after="0" w:line="560" w:lineRule="exact"/>
        <w:ind w:left="0" w:leftChars="0" w:firstLine="482"/>
        <w:rPr>
          <w:rFonts w:hint="eastAsia" w:ascii="黑体" w:hAnsi="黑体" w:eastAsia="黑体" w:cs="黑体"/>
          <w:b w:val="0"/>
          <w:bCs/>
          <w:color w:val="auto"/>
          <w:sz w:val="32"/>
          <w:szCs w:val="32"/>
          <w:highlight w:val="none"/>
        </w:rPr>
      </w:pPr>
      <w:bookmarkStart w:id="39" w:name="_Toc205791837"/>
      <w:bookmarkStart w:id="40" w:name="_Toc213144410"/>
      <w:bookmarkStart w:id="41" w:name="_Toc20069"/>
      <w:bookmarkStart w:id="42" w:name="_Toc207677088"/>
      <w:bookmarkStart w:id="43" w:name="_Toc207697881"/>
      <w:bookmarkStart w:id="44" w:name="_Toc193735732"/>
      <w:bookmarkStart w:id="45" w:name="_Toc11457"/>
      <w:bookmarkStart w:id="46" w:name="_Toc24399"/>
      <w:bookmarkStart w:id="47" w:name="_Toc363638300"/>
      <w:bookmarkStart w:id="48" w:name="_Toc428787360"/>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响应文件的递交</w:t>
      </w:r>
      <w:bookmarkEnd w:id="39"/>
      <w:bookmarkEnd w:id="40"/>
      <w:bookmarkEnd w:id="41"/>
      <w:bookmarkEnd w:id="42"/>
      <w:bookmarkEnd w:id="43"/>
      <w:bookmarkEnd w:id="44"/>
      <w:bookmarkEnd w:id="45"/>
      <w:bookmarkEnd w:id="46"/>
      <w:bookmarkEnd w:id="47"/>
      <w:bookmarkEnd w:id="48"/>
    </w:p>
    <w:p w14:paraId="48DB20C6">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color w:val="auto"/>
          <w:sz w:val="32"/>
          <w:szCs w:val="32"/>
          <w:highlight w:val="none"/>
        </w:rPr>
      </w:pPr>
      <w:bookmarkStart w:id="49" w:name="_Toc193735733"/>
      <w:bookmarkStart w:id="50" w:name="_Toc213144411"/>
      <w:bookmarkStart w:id="51" w:name="_Toc205791838"/>
      <w:bookmarkStart w:id="52" w:name="_Toc207697882"/>
      <w:bookmarkStart w:id="53" w:name="_Toc207677089"/>
      <w:bookmarkStart w:id="54" w:name="_Toc3322"/>
      <w:r>
        <w:rPr>
          <w:rFonts w:hint="eastAsia" w:ascii="楷体" w:hAnsi="楷体" w:eastAsia="楷体" w:cs="楷体"/>
          <w:b w:val="0"/>
          <w:bCs/>
          <w:color w:val="auto"/>
          <w:sz w:val="32"/>
          <w:szCs w:val="32"/>
          <w:highlight w:val="none"/>
          <w:lang w:eastAsia="zh-CN"/>
        </w:rPr>
        <w:t>（一）</w:t>
      </w:r>
      <w:r>
        <w:rPr>
          <w:rFonts w:hint="eastAsia" w:ascii="楷体" w:hAnsi="楷体" w:eastAsia="楷体" w:cs="楷体"/>
          <w:b w:val="0"/>
          <w:bCs/>
          <w:color w:val="auto"/>
          <w:sz w:val="32"/>
          <w:szCs w:val="32"/>
          <w:highlight w:val="none"/>
        </w:rPr>
        <w:t>响应文件的密封及标记</w:t>
      </w:r>
      <w:bookmarkEnd w:id="49"/>
      <w:bookmarkEnd w:id="50"/>
      <w:bookmarkEnd w:id="51"/>
      <w:bookmarkEnd w:id="52"/>
      <w:bookmarkEnd w:id="53"/>
      <w:bookmarkEnd w:id="54"/>
    </w:p>
    <w:p w14:paraId="3169C018">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供应商应将响应文件密封包装，封口处应盖有供应商公章。</w:t>
      </w:r>
    </w:p>
    <w:p w14:paraId="7F698865">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响应文件应由专人送交，供应商应将响应文件按规定的时间、地点</w:t>
      </w:r>
      <w:r>
        <w:rPr>
          <w:rFonts w:hint="eastAsia" w:ascii="仿宋" w:hAnsi="仿宋" w:eastAsia="仿宋" w:cs="仿宋"/>
          <w:color w:val="auto"/>
          <w:sz w:val="32"/>
          <w:szCs w:val="32"/>
          <w:highlight w:val="none"/>
          <w:lang w:eastAsia="zh-CN"/>
        </w:rPr>
        <w:t>、方式</w:t>
      </w:r>
      <w:r>
        <w:rPr>
          <w:rFonts w:hint="eastAsia" w:ascii="仿宋" w:hAnsi="仿宋" w:eastAsia="仿宋" w:cs="仿宋"/>
          <w:color w:val="auto"/>
          <w:sz w:val="32"/>
          <w:szCs w:val="32"/>
          <w:highlight w:val="none"/>
        </w:rPr>
        <w:t>送达。</w:t>
      </w:r>
    </w:p>
    <w:p w14:paraId="794F9D56">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若供应商未按上述要求密封及加</w:t>
      </w:r>
      <w:r>
        <w:rPr>
          <w:rFonts w:hint="eastAsia" w:ascii="仿宋" w:hAnsi="仿宋" w:eastAsia="仿宋" w:cs="仿宋"/>
          <w:color w:val="auto"/>
          <w:sz w:val="32"/>
          <w:szCs w:val="32"/>
          <w:highlight w:val="none"/>
          <w:lang w:eastAsia="zh-CN"/>
        </w:rPr>
        <w:t>盖</w:t>
      </w:r>
      <w:r>
        <w:rPr>
          <w:rFonts w:hint="eastAsia" w:ascii="仿宋" w:hAnsi="仿宋" w:eastAsia="仿宋" w:cs="仿宋"/>
          <w:color w:val="auto"/>
          <w:sz w:val="32"/>
          <w:szCs w:val="32"/>
          <w:highlight w:val="none"/>
        </w:rPr>
        <w:t>标记，导致响应文件被误投或提前启封，其责任由供应商承担。</w:t>
      </w:r>
    </w:p>
    <w:p w14:paraId="10F3BFE0">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color w:val="auto"/>
          <w:sz w:val="32"/>
          <w:szCs w:val="32"/>
          <w:highlight w:val="none"/>
        </w:rPr>
      </w:pPr>
      <w:bookmarkStart w:id="55" w:name="_Toc157002136"/>
      <w:bookmarkStart w:id="56" w:name="_Toc175123064"/>
      <w:bookmarkStart w:id="57" w:name="_Toc157002496"/>
      <w:bookmarkStart w:id="58" w:name="_Toc157580946"/>
      <w:bookmarkStart w:id="59" w:name="_Toc213144412"/>
      <w:bookmarkStart w:id="60" w:name="_Toc7875"/>
      <w:bookmarkStart w:id="61" w:name="_Toc193735734"/>
      <w:bookmarkStart w:id="62" w:name="_Toc205791839"/>
      <w:bookmarkStart w:id="63" w:name="_Toc157012314"/>
      <w:bookmarkStart w:id="64" w:name="_Toc207697883"/>
      <w:bookmarkStart w:id="65" w:name="_Toc207677090"/>
      <w:r>
        <w:rPr>
          <w:rFonts w:hint="eastAsia" w:ascii="楷体" w:hAnsi="楷体" w:eastAsia="楷体" w:cs="楷体"/>
          <w:b w:val="0"/>
          <w:bCs/>
          <w:color w:val="auto"/>
          <w:sz w:val="32"/>
          <w:szCs w:val="32"/>
          <w:highlight w:val="none"/>
          <w:lang w:eastAsia="zh-CN"/>
        </w:rPr>
        <w:t>（二）</w:t>
      </w:r>
      <w:r>
        <w:rPr>
          <w:rFonts w:hint="eastAsia" w:ascii="楷体" w:hAnsi="楷体" w:eastAsia="楷体" w:cs="楷体"/>
          <w:b w:val="0"/>
          <w:bCs/>
          <w:color w:val="auto"/>
          <w:sz w:val="32"/>
          <w:szCs w:val="32"/>
          <w:highlight w:val="none"/>
        </w:rPr>
        <w:t>响应文件递交</w:t>
      </w:r>
      <w:bookmarkEnd w:id="55"/>
      <w:bookmarkEnd w:id="56"/>
      <w:bookmarkEnd w:id="57"/>
      <w:bookmarkEnd w:id="58"/>
      <w:bookmarkEnd w:id="59"/>
      <w:bookmarkEnd w:id="60"/>
      <w:bookmarkEnd w:id="61"/>
      <w:bookmarkEnd w:id="62"/>
      <w:bookmarkEnd w:id="63"/>
      <w:bookmarkEnd w:id="64"/>
      <w:bookmarkEnd w:id="65"/>
    </w:p>
    <w:p w14:paraId="00189947">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供应商代表必须在竞争性磋商文件规定的响应文件递交截止时间前到达指定地点，将响应文件送交至采购</w:t>
      </w:r>
      <w:r>
        <w:rPr>
          <w:rFonts w:hint="eastAsia" w:ascii="仿宋" w:hAnsi="仿宋" w:eastAsia="仿宋" w:cs="仿宋"/>
          <w:color w:val="auto"/>
          <w:sz w:val="32"/>
          <w:szCs w:val="32"/>
          <w:highlight w:val="none"/>
          <w:lang w:eastAsia="zh-CN"/>
        </w:rPr>
        <w:t>人或采购</w:t>
      </w:r>
      <w:r>
        <w:rPr>
          <w:rFonts w:hint="eastAsia" w:ascii="仿宋" w:hAnsi="仿宋" w:eastAsia="仿宋" w:cs="仿宋"/>
          <w:color w:val="auto"/>
          <w:sz w:val="32"/>
          <w:szCs w:val="32"/>
          <w:highlight w:val="none"/>
        </w:rPr>
        <w:t>代理机构检查签收，在响应文件递交截止时间之后送达的响应文件将被拒收。</w:t>
      </w:r>
    </w:p>
    <w:p w14:paraId="21596519">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采购人如需调整响应文件递交截止时间，应以书面形式通知所有供应商。采购人和供应商的所有权利和义务</w:t>
      </w:r>
      <w:r>
        <w:rPr>
          <w:rFonts w:hint="eastAsia" w:ascii="仿宋" w:hAnsi="仿宋" w:eastAsia="仿宋" w:cs="仿宋"/>
          <w:color w:val="auto"/>
          <w:kern w:val="0"/>
          <w:sz w:val="32"/>
          <w:szCs w:val="32"/>
          <w:highlight w:val="none"/>
        </w:rPr>
        <w:t>均根据调整后的</w:t>
      </w:r>
      <w:r>
        <w:rPr>
          <w:rFonts w:hint="eastAsia" w:ascii="仿宋" w:hAnsi="仿宋" w:eastAsia="仿宋" w:cs="仿宋"/>
          <w:color w:val="auto"/>
          <w:sz w:val="32"/>
          <w:szCs w:val="32"/>
          <w:highlight w:val="none"/>
        </w:rPr>
        <w:t>响应文件递交截止时间</w:t>
      </w:r>
      <w:r>
        <w:rPr>
          <w:rFonts w:hint="eastAsia" w:ascii="仿宋" w:hAnsi="仿宋" w:eastAsia="仿宋" w:cs="仿宋"/>
          <w:color w:val="auto"/>
          <w:kern w:val="0"/>
          <w:sz w:val="32"/>
          <w:szCs w:val="32"/>
          <w:highlight w:val="none"/>
        </w:rPr>
        <w:t>顺延。</w:t>
      </w:r>
    </w:p>
    <w:p w14:paraId="7AB132AF">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供应商代表须按照竞争性磋商文件要求出示其身份证件原件和单独提供《法定代表人资格证明书》、《法定代表人授权委托书》，若未提供或核验不符，采购</w:t>
      </w:r>
      <w:r>
        <w:rPr>
          <w:rFonts w:hint="eastAsia" w:ascii="仿宋" w:hAnsi="仿宋" w:eastAsia="仿宋" w:cs="仿宋"/>
          <w:color w:val="auto"/>
          <w:sz w:val="32"/>
          <w:szCs w:val="32"/>
          <w:highlight w:val="none"/>
          <w:lang w:eastAsia="zh-CN"/>
        </w:rPr>
        <w:t>人或采购</w:t>
      </w:r>
      <w:r>
        <w:rPr>
          <w:rFonts w:hint="eastAsia" w:ascii="仿宋" w:hAnsi="仿宋" w:eastAsia="仿宋" w:cs="仿宋"/>
          <w:color w:val="auto"/>
          <w:sz w:val="32"/>
          <w:szCs w:val="32"/>
          <w:highlight w:val="none"/>
        </w:rPr>
        <w:t>代理机构有权拒绝其磋商。</w:t>
      </w:r>
    </w:p>
    <w:p w14:paraId="5F1AFD47">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color w:val="auto"/>
          <w:sz w:val="32"/>
          <w:szCs w:val="32"/>
          <w:highlight w:val="none"/>
        </w:rPr>
      </w:pPr>
      <w:bookmarkStart w:id="66" w:name="_Toc193735735"/>
      <w:bookmarkStart w:id="67" w:name="_Toc26038"/>
      <w:bookmarkStart w:id="68" w:name="_Toc213144413"/>
      <w:bookmarkStart w:id="69" w:name="_Toc175123065"/>
      <w:bookmarkStart w:id="70" w:name="_Toc157580947"/>
      <w:bookmarkStart w:id="71" w:name="_Toc205791840"/>
      <w:bookmarkStart w:id="72" w:name="_Toc157002137"/>
      <w:bookmarkStart w:id="73" w:name="_Toc157002497"/>
      <w:bookmarkStart w:id="74" w:name="_Toc157012315"/>
      <w:r>
        <w:rPr>
          <w:rFonts w:hint="eastAsia" w:ascii="楷体" w:hAnsi="楷体" w:eastAsia="楷体" w:cs="楷体"/>
          <w:b w:val="0"/>
          <w:bCs/>
          <w:color w:val="auto"/>
          <w:sz w:val="32"/>
          <w:szCs w:val="32"/>
          <w:highlight w:val="none"/>
          <w:lang w:eastAsia="zh-CN"/>
        </w:rPr>
        <w:t>（三）</w:t>
      </w:r>
      <w:r>
        <w:rPr>
          <w:rFonts w:hint="eastAsia" w:ascii="楷体" w:hAnsi="楷体" w:eastAsia="楷体" w:cs="楷体"/>
          <w:b w:val="0"/>
          <w:bCs/>
          <w:color w:val="auto"/>
          <w:sz w:val="32"/>
          <w:szCs w:val="32"/>
          <w:highlight w:val="none"/>
        </w:rPr>
        <w:t>响应文件的修改和撤回</w:t>
      </w:r>
      <w:bookmarkEnd w:id="66"/>
      <w:bookmarkEnd w:id="67"/>
      <w:bookmarkEnd w:id="68"/>
      <w:bookmarkEnd w:id="69"/>
      <w:bookmarkEnd w:id="70"/>
      <w:bookmarkEnd w:id="71"/>
      <w:bookmarkEnd w:id="72"/>
      <w:bookmarkEnd w:id="73"/>
      <w:bookmarkEnd w:id="74"/>
    </w:p>
    <w:p w14:paraId="39640A02">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供应商递交响应文件后，如果对响应文件提出修改、补充或撤回要求，应以书面形式在响应文件递交截止时间前送达</w:t>
      </w:r>
      <w:r>
        <w:rPr>
          <w:rFonts w:hint="eastAsia" w:ascii="仿宋" w:hAnsi="仿宋" w:eastAsia="仿宋" w:cs="仿宋"/>
          <w:color w:val="auto"/>
          <w:sz w:val="32"/>
          <w:szCs w:val="32"/>
          <w:highlight w:val="none"/>
          <w:lang w:eastAsia="zh-CN"/>
        </w:rPr>
        <w:t>采购人或采购代理</w:t>
      </w:r>
      <w:r>
        <w:rPr>
          <w:rFonts w:hint="eastAsia" w:ascii="仿宋" w:hAnsi="仿宋" w:eastAsia="仿宋" w:cs="仿宋"/>
          <w:color w:val="auto"/>
          <w:sz w:val="32"/>
          <w:szCs w:val="32"/>
          <w:highlight w:val="none"/>
        </w:rPr>
        <w:t>机构。供应商提出的书面修改、补充或撤回响应文件要求须经采购</w:t>
      </w:r>
      <w:r>
        <w:rPr>
          <w:rFonts w:hint="eastAsia" w:ascii="仿宋" w:hAnsi="仿宋" w:eastAsia="仿宋" w:cs="仿宋"/>
          <w:color w:val="auto"/>
          <w:sz w:val="32"/>
          <w:szCs w:val="32"/>
          <w:highlight w:val="none"/>
          <w:lang w:eastAsia="zh-CN"/>
        </w:rPr>
        <w:t>人或采购代理机构</w:t>
      </w:r>
      <w:r>
        <w:rPr>
          <w:rFonts w:hint="eastAsia" w:ascii="仿宋" w:hAnsi="仿宋" w:eastAsia="仿宋" w:cs="仿宋"/>
          <w:color w:val="auto"/>
          <w:sz w:val="32"/>
          <w:szCs w:val="32"/>
          <w:highlight w:val="none"/>
        </w:rPr>
        <w:t>签字确认接受，否则无效。</w:t>
      </w:r>
    </w:p>
    <w:p w14:paraId="5650A126">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供应商对修改，补充的页面按照竞争性磋商文件的要求签署、盖章，作为响应文件的组成部分密封后送达采购</w:t>
      </w:r>
      <w:r>
        <w:rPr>
          <w:rFonts w:hint="eastAsia" w:ascii="仿宋" w:hAnsi="仿宋" w:eastAsia="仿宋" w:cs="仿宋"/>
          <w:color w:val="auto"/>
          <w:sz w:val="32"/>
          <w:szCs w:val="32"/>
          <w:highlight w:val="none"/>
          <w:lang w:eastAsia="zh-CN"/>
        </w:rPr>
        <w:t>人或采购</w:t>
      </w:r>
      <w:r>
        <w:rPr>
          <w:rFonts w:hint="eastAsia" w:ascii="仿宋" w:hAnsi="仿宋" w:eastAsia="仿宋" w:cs="仿宋"/>
          <w:color w:val="auto"/>
          <w:sz w:val="32"/>
          <w:szCs w:val="32"/>
          <w:highlight w:val="none"/>
        </w:rPr>
        <w:t>代理机构，同时应在封面上标明“递交后修改”和“磋商时启封”字样。</w:t>
      </w:r>
    </w:p>
    <w:p w14:paraId="1C494ECF">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撤回响应文件必须递交有供应商法定代表人或授权代表签署的要求撤回响应文件的书面请求，撤回响应文件的时间以书面请求送至采购</w:t>
      </w:r>
      <w:r>
        <w:rPr>
          <w:rFonts w:hint="eastAsia" w:ascii="仿宋" w:hAnsi="仿宋" w:eastAsia="仿宋" w:cs="仿宋"/>
          <w:color w:val="auto"/>
          <w:sz w:val="32"/>
          <w:szCs w:val="32"/>
          <w:highlight w:val="none"/>
          <w:lang w:eastAsia="zh-CN"/>
        </w:rPr>
        <w:t>人或</w:t>
      </w:r>
      <w:r>
        <w:rPr>
          <w:rFonts w:hint="eastAsia" w:ascii="仿宋" w:hAnsi="仿宋" w:eastAsia="仿宋" w:cs="仿宋"/>
          <w:color w:val="auto"/>
          <w:sz w:val="32"/>
          <w:szCs w:val="32"/>
          <w:highlight w:val="none"/>
        </w:rPr>
        <w:t>采购代理机构为准。</w:t>
      </w:r>
    </w:p>
    <w:p w14:paraId="390203D3">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响应文件开启后，供应商不得撤回响应文件。</w:t>
      </w:r>
    </w:p>
    <w:p w14:paraId="26A164D8">
      <w:pPr>
        <w:pStyle w:val="3"/>
        <w:pageBreakBefore w:val="0"/>
        <w:kinsoku/>
        <w:wordWrap/>
        <w:overflowPunct/>
        <w:topLinePunct w:val="0"/>
        <w:bidi w:val="0"/>
        <w:snapToGrid/>
        <w:spacing w:before="0" w:after="0" w:line="560" w:lineRule="exact"/>
        <w:ind w:left="0" w:leftChars="0" w:firstLine="482"/>
        <w:rPr>
          <w:rFonts w:hint="eastAsia" w:ascii="黑体" w:hAnsi="黑体" w:eastAsia="黑体" w:cs="黑体"/>
          <w:b w:val="0"/>
          <w:bCs/>
          <w:color w:val="auto"/>
          <w:sz w:val="32"/>
          <w:szCs w:val="32"/>
          <w:highlight w:val="none"/>
        </w:rPr>
      </w:pPr>
      <w:bookmarkStart w:id="75" w:name="_Toc414622015"/>
      <w:bookmarkStart w:id="76" w:name="_Toc23215"/>
      <w:bookmarkStart w:id="77" w:name="_Toc30180"/>
      <w:bookmarkStart w:id="78" w:name="_Toc428787361"/>
      <w:bookmarkStart w:id="79" w:name="_Toc25266"/>
      <w:r>
        <w:rPr>
          <w:rFonts w:hint="eastAsia" w:ascii="黑体" w:hAnsi="黑体" w:eastAsia="黑体" w:cs="黑体"/>
          <w:b w:val="0"/>
          <w:bCs/>
          <w:color w:val="auto"/>
          <w:sz w:val="32"/>
          <w:szCs w:val="32"/>
          <w:highlight w:val="none"/>
          <w:lang w:eastAsia="zh-CN"/>
        </w:rPr>
        <w:t>五、</w:t>
      </w:r>
      <w:r>
        <w:rPr>
          <w:rFonts w:hint="eastAsia" w:ascii="黑体" w:hAnsi="黑体" w:eastAsia="黑体" w:cs="黑体"/>
          <w:b w:val="0"/>
          <w:bCs/>
          <w:color w:val="auto"/>
          <w:sz w:val="32"/>
          <w:szCs w:val="32"/>
          <w:highlight w:val="none"/>
        </w:rPr>
        <w:t>开启</w:t>
      </w:r>
      <w:bookmarkEnd w:id="75"/>
      <w:bookmarkEnd w:id="76"/>
      <w:bookmarkEnd w:id="77"/>
      <w:bookmarkEnd w:id="78"/>
      <w:bookmarkEnd w:id="79"/>
    </w:p>
    <w:p w14:paraId="32D35A5C">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采购代理机构按竞争性磋商文件规定的时间、地点组织开启会议，参加会议人员包括采购人代表、供应商代表、磋商小组和有关工作人员。磋商小组对开启全过程进行现场监督。</w:t>
      </w:r>
    </w:p>
    <w:p w14:paraId="432CD573">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开启前由供应商代表和磋商小组检查响应文件的密封情况，未按竞争性磋商文件要求密封的，将视为无效响应文件；密封合格的，由供应商代表和磋商小组确认并签字。</w:t>
      </w:r>
    </w:p>
    <w:p w14:paraId="5F445045">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磋商小组填写磋商报价记录表（首次），磋商报价记录表（首次）应由供应商代表确认并签字。</w:t>
      </w:r>
    </w:p>
    <w:p w14:paraId="7930D4AD">
      <w:pPr>
        <w:pStyle w:val="3"/>
        <w:pageBreakBefore w:val="0"/>
        <w:kinsoku/>
        <w:wordWrap/>
        <w:overflowPunct/>
        <w:topLinePunct w:val="0"/>
        <w:bidi w:val="0"/>
        <w:snapToGrid/>
        <w:spacing w:before="0" w:after="0" w:line="560" w:lineRule="exact"/>
        <w:ind w:left="0" w:leftChars="0" w:firstLine="482"/>
        <w:rPr>
          <w:rFonts w:hint="eastAsia" w:ascii="黑体" w:hAnsi="黑体" w:eastAsia="黑体" w:cs="黑体"/>
          <w:b w:val="0"/>
          <w:bCs/>
          <w:color w:val="auto"/>
          <w:sz w:val="32"/>
          <w:szCs w:val="32"/>
          <w:highlight w:val="none"/>
        </w:rPr>
      </w:pPr>
      <w:bookmarkStart w:id="80" w:name="_Toc428787362"/>
      <w:bookmarkStart w:id="81" w:name="_Toc18551"/>
      <w:bookmarkStart w:id="82" w:name="_Toc10236"/>
      <w:bookmarkStart w:id="83" w:name="_Toc13056"/>
      <w:r>
        <w:rPr>
          <w:rFonts w:hint="eastAsia" w:ascii="黑体" w:hAnsi="黑体" w:eastAsia="黑体" w:cs="黑体"/>
          <w:b w:val="0"/>
          <w:bCs/>
          <w:color w:val="auto"/>
          <w:sz w:val="32"/>
          <w:szCs w:val="32"/>
          <w:highlight w:val="none"/>
          <w:lang w:eastAsia="zh-CN"/>
        </w:rPr>
        <w:t>六、</w:t>
      </w:r>
      <w:r>
        <w:rPr>
          <w:rFonts w:hint="eastAsia" w:ascii="黑体" w:hAnsi="黑体" w:eastAsia="黑体" w:cs="黑体"/>
          <w:b w:val="0"/>
          <w:bCs/>
          <w:color w:val="auto"/>
          <w:sz w:val="32"/>
          <w:szCs w:val="32"/>
          <w:highlight w:val="none"/>
        </w:rPr>
        <w:t>评审</w:t>
      </w:r>
      <w:bookmarkEnd w:id="80"/>
      <w:bookmarkEnd w:id="81"/>
      <w:bookmarkEnd w:id="82"/>
      <w:bookmarkEnd w:id="83"/>
    </w:p>
    <w:p w14:paraId="4E0A5C34">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color w:val="auto"/>
          <w:sz w:val="32"/>
          <w:szCs w:val="32"/>
          <w:highlight w:val="none"/>
        </w:rPr>
      </w:pPr>
      <w:bookmarkStart w:id="84" w:name="_Toc28891"/>
      <w:r>
        <w:rPr>
          <w:rFonts w:hint="eastAsia" w:ascii="楷体" w:hAnsi="楷体" w:eastAsia="楷体" w:cs="楷体"/>
          <w:b w:val="0"/>
          <w:bCs/>
          <w:color w:val="auto"/>
          <w:sz w:val="32"/>
          <w:szCs w:val="32"/>
          <w:highlight w:val="none"/>
          <w:lang w:eastAsia="zh-CN"/>
        </w:rPr>
        <w:t>（一）</w:t>
      </w:r>
      <w:r>
        <w:rPr>
          <w:rFonts w:hint="eastAsia" w:ascii="楷体" w:hAnsi="楷体" w:eastAsia="楷体" w:cs="楷体"/>
          <w:b w:val="0"/>
          <w:bCs/>
          <w:color w:val="auto"/>
          <w:sz w:val="32"/>
          <w:szCs w:val="32"/>
          <w:highlight w:val="none"/>
        </w:rPr>
        <w:t>磋商小组</w:t>
      </w:r>
      <w:bookmarkEnd w:id="84"/>
    </w:p>
    <w:p w14:paraId="7AE9CFE9">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根据有关规定及项目特点组建磋商小组。磋商小组成员由采购人推荐专家</w:t>
      </w:r>
      <w:r>
        <w:rPr>
          <w:rFonts w:hint="eastAsia" w:ascii="仿宋" w:hAnsi="仿宋" w:eastAsia="仿宋" w:cs="仿宋"/>
          <w:color w:val="auto"/>
          <w:sz w:val="32"/>
          <w:szCs w:val="32"/>
          <w:highlight w:val="none"/>
          <w:lang w:eastAsia="zh-CN"/>
        </w:rPr>
        <w:t>或采购单位跨部门人员组成</w:t>
      </w:r>
      <w:r>
        <w:rPr>
          <w:rFonts w:hint="eastAsia" w:ascii="仿宋" w:hAnsi="仿宋" w:eastAsia="仿宋" w:cs="仿宋"/>
          <w:color w:val="auto"/>
          <w:sz w:val="32"/>
          <w:szCs w:val="32"/>
          <w:highlight w:val="none"/>
        </w:rPr>
        <w:t>，若达到公开招标数额标准，则磋商小组应当由</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人以上单数组成。技术复杂、专业性强的竞争性磋商采购项目，通过随机方式难以确定合适的评审专家的，经主管预算单位同意，可以自行选定评审专家。</w:t>
      </w:r>
    </w:p>
    <w:p w14:paraId="23140013">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磋商小组负责对响应文件进行评审并与各供应商进行磋商。</w:t>
      </w:r>
    </w:p>
    <w:p w14:paraId="73B6BFA2">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color w:val="auto"/>
          <w:sz w:val="32"/>
          <w:szCs w:val="32"/>
          <w:highlight w:val="none"/>
        </w:rPr>
      </w:pPr>
      <w:bookmarkStart w:id="85" w:name="_Toc23304"/>
      <w:r>
        <w:rPr>
          <w:rFonts w:hint="eastAsia" w:ascii="楷体" w:hAnsi="楷体" w:eastAsia="楷体" w:cs="楷体"/>
          <w:b w:val="0"/>
          <w:bCs/>
          <w:color w:val="auto"/>
          <w:sz w:val="32"/>
          <w:szCs w:val="32"/>
          <w:highlight w:val="none"/>
          <w:lang w:eastAsia="zh-CN"/>
        </w:rPr>
        <w:t>（二）</w:t>
      </w:r>
      <w:r>
        <w:rPr>
          <w:rFonts w:hint="eastAsia" w:ascii="楷体" w:hAnsi="楷体" w:eastAsia="楷体" w:cs="楷体"/>
          <w:b w:val="0"/>
          <w:bCs/>
          <w:color w:val="auto"/>
          <w:sz w:val="32"/>
          <w:szCs w:val="32"/>
          <w:highlight w:val="none"/>
        </w:rPr>
        <w:t>评审原则</w:t>
      </w:r>
      <w:bookmarkEnd w:id="85"/>
    </w:p>
    <w:p w14:paraId="4AC3F8EF">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坚持公平、公正、科学、规范的原则</w:t>
      </w:r>
    </w:p>
    <w:p w14:paraId="49E0AB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坚持反不正当竞争的原则</w:t>
      </w:r>
    </w:p>
    <w:p w14:paraId="16BD638A">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坚持回避原则</w:t>
      </w:r>
    </w:p>
    <w:p w14:paraId="7241CBE2">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与采购人、供应商或者其主要负责人有亲属关系、经济利益关系的人员；曾任项目主管部门或行政监督部门人员；或在采购过程中以及其他有关活动中有违法行为而受过行政处罚或刑事处罚的人员。以上人员均应予以回避。</w:t>
      </w:r>
    </w:p>
    <w:p w14:paraId="66A303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坚持保密原则</w:t>
      </w:r>
    </w:p>
    <w:p w14:paraId="3894BE6B">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对评审过程和结果以及供应商的商业秘密有保密义务，评审之后，直至授予供应商合同为止，</w:t>
      </w:r>
      <w:r>
        <w:rPr>
          <w:rFonts w:hint="eastAsia" w:ascii="仿宋" w:hAnsi="仿宋" w:eastAsia="仿宋" w:cs="仿宋"/>
          <w:color w:val="auto"/>
          <w:sz w:val="32"/>
          <w:szCs w:val="32"/>
          <w:highlight w:val="none"/>
        </w:rPr>
        <w:t>不得向</w:t>
      </w:r>
      <w:r>
        <w:rPr>
          <w:rFonts w:hint="eastAsia" w:ascii="仿宋" w:hAnsi="仿宋" w:eastAsia="仿宋" w:cs="仿宋"/>
          <w:bCs/>
          <w:color w:val="auto"/>
          <w:sz w:val="32"/>
          <w:szCs w:val="32"/>
          <w:highlight w:val="none"/>
        </w:rPr>
        <w:t>供应商</w:t>
      </w:r>
      <w:r>
        <w:rPr>
          <w:rFonts w:hint="eastAsia" w:ascii="仿宋" w:hAnsi="仿宋" w:eastAsia="仿宋" w:cs="仿宋"/>
          <w:color w:val="auto"/>
          <w:sz w:val="32"/>
          <w:szCs w:val="32"/>
          <w:highlight w:val="none"/>
        </w:rPr>
        <w:t>或其他与评审无关的人员透露。在评审期间，</w:t>
      </w:r>
      <w:r>
        <w:rPr>
          <w:rFonts w:hint="eastAsia" w:ascii="仿宋" w:hAnsi="仿宋" w:eastAsia="仿宋" w:cs="仿宋"/>
          <w:bCs/>
          <w:color w:val="auto"/>
          <w:sz w:val="32"/>
          <w:szCs w:val="32"/>
          <w:highlight w:val="none"/>
        </w:rPr>
        <w:t>供应商</w:t>
      </w:r>
      <w:r>
        <w:rPr>
          <w:rFonts w:hint="eastAsia" w:ascii="仿宋" w:hAnsi="仿宋" w:eastAsia="仿宋" w:cs="仿宋"/>
          <w:color w:val="auto"/>
          <w:sz w:val="32"/>
          <w:szCs w:val="32"/>
          <w:highlight w:val="none"/>
        </w:rPr>
        <w:t>企图影响采购人和磋商小组的任何活动，将导致响应文件被拒绝，并由其承担相应的法律责任。</w:t>
      </w:r>
    </w:p>
    <w:p w14:paraId="57793BA1">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val="0"/>
          <w:color w:val="auto"/>
          <w:sz w:val="32"/>
          <w:szCs w:val="32"/>
          <w:highlight w:val="none"/>
        </w:rPr>
      </w:pPr>
      <w:bookmarkStart w:id="86" w:name="_Toc26470"/>
      <w:r>
        <w:rPr>
          <w:rFonts w:hint="eastAsia" w:ascii="楷体" w:hAnsi="楷体" w:eastAsia="楷体" w:cs="楷体"/>
          <w:b w:val="0"/>
          <w:bCs w:val="0"/>
          <w:color w:val="auto"/>
          <w:sz w:val="32"/>
          <w:szCs w:val="32"/>
          <w:highlight w:val="none"/>
          <w:lang w:eastAsia="zh-CN"/>
        </w:rPr>
        <w:t>（三）</w:t>
      </w:r>
      <w:r>
        <w:rPr>
          <w:rFonts w:hint="eastAsia" w:ascii="楷体" w:hAnsi="楷体" w:eastAsia="楷体" w:cs="楷体"/>
          <w:b w:val="0"/>
          <w:bCs w:val="0"/>
          <w:color w:val="auto"/>
          <w:sz w:val="32"/>
          <w:szCs w:val="32"/>
          <w:highlight w:val="none"/>
        </w:rPr>
        <w:t>响应文件评审</w:t>
      </w:r>
      <w:bookmarkEnd w:id="86"/>
    </w:p>
    <w:p w14:paraId="295AAAB9">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评审阶段，磋商小组先对响应文件进行符合性审查。审查的主要内容为响应文件中的资格证明文件等，并从响应文件的有效性、完整性和对竞争性磋商文件的响应程度进行审查，以确定供应商是否具备资格并对竞争性磋商文件做出实质性响应。</w:t>
      </w:r>
    </w:p>
    <w:p w14:paraId="4A5C63E9">
      <w:pPr>
        <w:pageBreakBefore w:val="0"/>
        <w:kinsoku/>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 xml:space="preserve">符合性审查有下列情况之一的，按照无效响应处理： </w:t>
      </w:r>
    </w:p>
    <w:p w14:paraId="625232DB">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（1）未按竞争性磋商文件要求提供带“*”号材料的；</w:t>
      </w:r>
    </w:p>
    <w:p w14:paraId="3A8BF4B9">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（2）响应文件未按照竞争性磋商文件的规定密封、盖章的；</w:t>
      </w:r>
    </w:p>
    <w:p w14:paraId="6EC43D03">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（3）不具备竞争性磋商文件中对供应商的资格要求的；</w:t>
      </w:r>
    </w:p>
    <w:p w14:paraId="403EE5C2">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（4）未按竞争性磋商文件规定报价，以及经磋商小组判定供应商的报价为无效报价的；</w:t>
      </w:r>
    </w:p>
    <w:p w14:paraId="25B01844">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（5）响应文件有效期不足90个日历日的；</w:t>
      </w:r>
    </w:p>
    <w:p w14:paraId="1BB1ACBC">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（6）磋商报价超过采购预算的；</w:t>
      </w:r>
    </w:p>
    <w:p w14:paraId="68AE41C2">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（7）提供虚假文件的，或故意隐瞒不良业绩的；</w:t>
      </w:r>
    </w:p>
    <w:p w14:paraId="142E99AC">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被列入“信用中国”网站(www.creditchina.gov.cn)失信被执行人、重大税收违法案件当事人名单、以及“中国政府采购网”网站（www.ccgp.gov.cn）政府采购严重违法失信行为记录名单中被禁止参加1-3年政府采购活动的；</w:t>
      </w:r>
    </w:p>
    <w:p w14:paraId="01A4E2D4">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（9）不符合法律、法规和竞争性磋商文件中规定的其他实质性要求的。</w:t>
      </w:r>
    </w:p>
    <w:p w14:paraId="0D324FBC">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lang w:val="en-US" w:eastAsia="zh-CN"/>
        </w:rPr>
        <w:t>3.</w:t>
      </w:r>
      <w:r>
        <w:rPr>
          <w:rFonts w:hint="eastAsia" w:ascii="仿宋" w:hAnsi="仿宋" w:eastAsia="仿宋" w:cs="仿宋"/>
          <w:color w:val="auto"/>
          <w:sz w:val="32"/>
          <w:szCs w:val="32"/>
          <w:highlight w:val="none"/>
        </w:rPr>
        <w:t>磋商小组严格按照竞争性磋商文件规定的评审标准和方法对通过符合性审查的响应文件作进一步评审。</w:t>
      </w:r>
    </w:p>
    <w:p w14:paraId="18F54A02">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评</w:t>
      </w:r>
      <w:r>
        <w:rPr>
          <w:rFonts w:hint="eastAsia" w:ascii="仿宋" w:hAnsi="仿宋" w:eastAsia="仿宋" w:cs="仿宋"/>
          <w:color w:val="auto"/>
          <w:sz w:val="32"/>
          <w:szCs w:val="32"/>
          <w:highlight w:val="none"/>
        </w:rPr>
        <w:t>审过程中，磋商小组对明显的文字和计算错误，应遵循下述原则：</w:t>
      </w:r>
    </w:p>
    <w:p w14:paraId="0987A7F4">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（1）如果以文字表示的数据与数字表示的有差别时，以文字表示的数据为准。</w:t>
      </w:r>
    </w:p>
    <w:p w14:paraId="2EE94434">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（2）响应文件(正本)中磋商报价一览表内容与响应文件中磋商报价明细表内容不一致的，以磋商报价一览表为准； </w:t>
      </w:r>
    </w:p>
    <w:p w14:paraId="0159CEF0">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（3）响应文件的大写金额和小写金额不一致的，以大写金额为准；总价金额与明细价格汇总金额不一致的，以明细价格汇总金额为准；单价金额小数点有明显错位的，应以总价为准，并修改单价。</w:t>
      </w:r>
    </w:p>
    <w:p w14:paraId="30D41254">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（4）对不同文字文本响应文件的解释发生异议的，以中文文本为准。</w:t>
      </w:r>
    </w:p>
    <w:p w14:paraId="365810A8">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（5）上述原则对供应商具有约束力，供应商不同意的，其响应将被拒绝。</w:t>
      </w:r>
    </w:p>
    <w:p w14:paraId="233827CD">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val="0"/>
          <w:color w:val="auto"/>
          <w:sz w:val="32"/>
          <w:szCs w:val="32"/>
          <w:highlight w:val="none"/>
        </w:rPr>
      </w:pPr>
      <w:bookmarkStart w:id="87" w:name="_Toc213144418"/>
      <w:bookmarkStart w:id="88" w:name="_Toc205791845"/>
      <w:bookmarkStart w:id="89" w:name="_Toc19355"/>
      <w:bookmarkStart w:id="90" w:name="_Toc207697888"/>
      <w:bookmarkStart w:id="91" w:name="_Toc207677095"/>
      <w:bookmarkStart w:id="92" w:name="_Toc193735740"/>
      <w:r>
        <w:rPr>
          <w:rFonts w:hint="eastAsia" w:ascii="楷体" w:hAnsi="楷体" w:eastAsia="楷体" w:cs="楷体"/>
          <w:b w:val="0"/>
          <w:bCs w:val="0"/>
          <w:color w:val="auto"/>
          <w:sz w:val="32"/>
          <w:szCs w:val="32"/>
          <w:highlight w:val="none"/>
          <w:lang w:eastAsia="zh-CN"/>
        </w:rPr>
        <w:t>（五）</w:t>
      </w:r>
      <w:r>
        <w:rPr>
          <w:rFonts w:hint="eastAsia" w:ascii="楷体" w:hAnsi="楷体" w:eastAsia="楷体" w:cs="楷体"/>
          <w:b w:val="0"/>
          <w:bCs w:val="0"/>
          <w:color w:val="auto"/>
          <w:sz w:val="32"/>
          <w:szCs w:val="32"/>
          <w:highlight w:val="none"/>
        </w:rPr>
        <w:t>响应文件的澄清</w:t>
      </w:r>
      <w:bookmarkEnd w:id="87"/>
      <w:bookmarkEnd w:id="88"/>
      <w:bookmarkEnd w:id="89"/>
      <w:bookmarkEnd w:id="90"/>
      <w:bookmarkEnd w:id="91"/>
      <w:bookmarkEnd w:id="92"/>
    </w:p>
    <w:p w14:paraId="07188177">
      <w:pPr>
        <w:pStyle w:val="8"/>
        <w:pageBreakBefore w:val="0"/>
        <w:tabs>
          <w:tab w:val="left" w:pos="1418"/>
        </w:tabs>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lang w:val="en-US" w:eastAsia="zh-CN"/>
        </w:rPr>
        <w:t>1.</w:t>
      </w:r>
      <w:r>
        <w:rPr>
          <w:rFonts w:hint="eastAsia" w:ascii="仿宋" w:hAnsi="仿宋" w:eastAsia="仿宋" w:cs="仿宋"/>
          <w:color w:val="auto"/>
          <w:sz w:val="32"/>
          <w:szCs w:val="32"/>
          <w:highlight w:val="none"/>
        </w:rPr>
        <w:t>磋商小组有权以书面形式要求供应商对响应文件中含义不明确、对同类事项表述不一致、有明显文字或计算错误等问题作必要的澄清、说明或者补正。供应商必须按照要求的内容和时间，以书面形式予以澄清、说明或者补正，并由法定代表人或授权代表签字。供应商拒不按照要求进行澄清、说明或补正的，磋商小组可拒绝该响应。</w:t>
      </w:r>
    </w:p>
    <w:p w14:paraId="5E3EE187">
      <w:pPr>
        <w:pStyle w:val="8"/>
        <w:pageBreakBefore w:val="0"/>
        <w:tabs>
          <w:tab w:val="left" w:pos="1418"/>
        </w:tabs>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若磋商小组一致认为某个供应商的磋商报价明显不合理，有降低质量、不能诚信履约的可能时，磋商小组有权通知供应商限期进行书面解释或提供相关证明材料。若该供应商未在规定期限内做出合理解释或不能提供证明材料的，磋商小组可判定其报价为无效报价。</w:t>
      </w:r>
    </w:p>
    <w:p w14:paraId="1FD0E330">
      <w:pPr>
        <w:pStyle w:val="8"/>
        <w:pageBreakBefore w:val="0"/>
        <w:tabs>
          <w:tab w:val="left" w:pos="1418"/>
        </w:tabs>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3</w:t>
      </w:r>
      <w:r>
        <w:rPr>
          <w:rFonts w:hint="eastAsia" w:ascii="仿宋" w:hAnsi="仿宋" w:eastAsia="仿宋" w:cs="仿宋"/>
          <w:bCs/>
          <w:color w:val="auto"/>
          <w:sz w:val="32"/>
          <w:szCs w:val="32"/>
          <w:highlight w:val="none"/>
          <w:lang w:val="en-US" w:eastAsia="zh-CN"/>
        </w:rPr>
        <w:t>.</w:t>
      </w:r>
      <w:r>
        <w:rPr>
          <w:rFonts w:hint="eastAsia" w:ascii="仿宋" w:hAnsi="仿宋" w:eastAsia="仿宋" w:cs="仿宋"/>
          <w:color w:val="auto"/>
          <w:sz w:val="32"/>
          <w:szCs w:val="32"/>
          <w:highlight w:val="none"/>
        </w:rPr>
        <w:t>供应商的响应澄清文件作为响应文件的一部分，不得超出响应文件的范围或改变响应文件的实质性内容。</w:t>
      </w:r>
    </w:p>
    <w:p w14:paraId="28E6067A">
      <w:pPr>
        <w:pStyle w:val="5"/>
        <w:pageBreakBefore w:val="0"/>
        <w:kinsoku/>
        <w:wordWrap/>
        <w:overflowPunct/>
        <w:topLinePunct w:val="0"/>
        <w:bidi w:val="0"/>
        <w:snapToGrid/>
        <w:spacing w:before="0" w:after="0" w:line="560" w:lineRule="exact"/>
        <w:ind w:left="0" w:leftChars="0" w:firstLine="482"/>
        <w:rPr>
          <w:rFonts w:hint="eastAsia" w:ascii="楷体" w:hAnsi="楷体" w:eastAsia="楷体" w:cs="楷体"/>
          <w:b w:val="0"/>
          <w:bCs/>
          <w:color w:val="auto"/>
          <w:sz w:val="32"/>
          <w:szCs w:val="32"/>
          <w:highlight w:val="none"/>
        </w:rPr>
      </w:pPr>
      <w:bookmarkStart w:id="93" w:name="_Toc17097"/>
      <w:r>
        <w:rPr>
          <w:rFonts w:hint="eastAsia" w:ascii="楷体" w:hAnsi="楷体" w:eastAsia="楷体" w:cs="楷体"/>
          <w:b w:val="0"/>
          <w:bCs/>
          <w:color w:val="auto"/>
          <w:sz w:val="32"/>
          <w:szCs w:val="32"/>
          <w:highlight w:val="none"/>
          <w:lang w:eastAsia="zh-CN"/>
        </w:rPr>
        <w:t>（六）</w:t>
      </w:r>
      <w:r>
        <w:rPr>
          <w:rFonts w:hint="eastAsia" w:ascii="楷体" w:hAnsi="楷体" w:eastAsia="楷体" w:cs="楷体"/>
          <w:b w:val="0"/>
          <w:bCs/>
          <w:color w:val="auto"/>
          <w:sz w:val="32"/>
          <w:szCs w:val="32"/>
          <w:highlight w:val="none"/>
        </w:rPr>
        <w:t>磋商过程和评审方法</w:t>
      </w:r>
      <w:bookmarkEnd w:id="93"/>
    </w:p>
    <w:p w14:paraId="54F2214A">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磋商小组所有成员按照响应文件递交的顺序，集中与通过符合性审查的单一供应商进行磋商。各供应商进行5-10分钟陈述，向磋商小组介绍方案、价格和其他信息等，并应磋商小组要求进行技术答疑。在磋商中，磋商的任何一方不得透露与磋商有关的其他供应商的以上信息。竞争性磋商文件有实质变动的，磋商小组应当以书面形式通知供应商。</w:t>
      </w:r>
    </w:p>
    <w:p w14:paraId="548F4929">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供应商应如实提供磋商小组要求提供的资料，以书面形式作以承诺和澄清。</w:t>
      </w:r>
    </w:p>
    <w:p w14:paraId="313CC3DE">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供应商提供的响应文件及在磋商小组规定时间内提交的补充文件应实质性响应竞争性磋商文件的要求，非实质性响应竞争性磋商文件要求的响应文件及其补充文件将被拒绝。</w:t>
      </w:r>
    </w:p>
    <w:p w14:paraId="3AD06B77">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磋商结束后，磋商小组应当要求所有实质性响应的供应商在规定时间内提交磋商的二次或多轮报价，磋商小组有权确定报价轮次，并将最后一轮的报价作为各供应商的最后磋商报价。</w:t>
      </w:r>
    </w:p>
    <w:p w14:paraId="64B290DA">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磋商小组应只以供应商提供的文件本身及磋商过程中书面形式做出的澄清及最后磋商报价为依据，而不寻求外部证据。</w:t>
      </w:r>
    </w:p>
    <w:p w14:paraId="69B5D97D">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已提交响应文件的供应商，在提交最后磋商报价之前，可以根据磋商情况退出磋商。提交最后磋商报价的供应商不得少于</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家。</w:t>
      </w:r>
    </w:p>
    <w:p w14:paraId="5FFC4F35">
      <w:pPr>
        <w:pageBreakBefore w:val="0"/>
        <w:kinsoku/>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经磋商确定最终采购需求和提交最后磋商报价的供应商后，由磋商小组采用综合评分法对提交最后磋商报价的供应商的响应文件和最后磋商报价进行综合评分。综合评分法，是指响应文件满足磋商文件全部实质性要求且按评审因素的量化指标评审得分最高的供应商为成交候选供应商的评审方法。评审指标具体如</w:t>
      </w:r>
      <w:r>
        <w:rPr>
          <w:rFonts w:hint="eastAsia" w:ascii="仿宋" w:hAnsi="仿宋" w:eastAsia="仿宋" w:cs="仿宋"/>
          <w:color w:val="auto"/>
          <w:sz w:val="32"/>
          <w:szCs w:val="32"/>
          <w:highlight w:val="none"/>
          <w:lang w:eastAsia="zh-CN"/>
        </w:rPr>
        <w:t>第三部分（综合评分指标）。</w:t>
      </w:r>
    </w:p>
    <w:p w14:paraId="7F226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（七）</w:t>
      </w:r>
      <w:r>
        <w:rPr>
          <w:rFonts w:hint="eastAsia" w:ascii="楷体" w:hAnsi="楷体" w:eastAsia="楷体" w:cs="楷体"/>
          <w:sz w:val="32"/>
          <w:szCs w:val="32"/>
        </w:rPr>
        <w:t>取消竞争性磋商活动</w:t>
      </w:r>
    </w:p>
    <w:p w14:paraId="55D672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出现下列情形之一的将取消竞争性磋商活动</w:t>
      </w:r>
      <w:bookmarkStart w:id="94" w:name="_Toc156215943"/>
      <w:bookmarkStart w:id="95" w:name="_Toc156213347"/>
      <w:bookmarkStart w:id="96" w:name="_Toc156383742"/>
      <w:r>
        <w:rPr>
          <w:rFonts w:hint="eastAsia" w:ascii="仿宋" w:hAnsi="仿宋" w:eastAsia="仿宋" w:cs="仿宋"/>
          <w:sz w:val="32"/>
          <w:szCs w:val="32"/>
        </w:rPr>
        <w:t>，采购人将取消理由通知所有供应商。</w:t>
      </w:r>
      <w:bookmarkEnd w:id="94"/>
      <w:bookmarkEnd w:id="95"/>
      <w:bookmarkEnd w:id="96"/>
    </w:p>
    <w:p w14:paraId="79DD3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符合条件的供应商或对竞争性磋商文件做出实质性响应的供应商不足</w:t>
      </w:r>
      <w:r>
        <w:rPr>
          <w:rFonts w:hint="eastAsia" w:ascii="仿宋" w:hAnsi="仿宋" w:eastAsia="仿宋" w:cs="仿宋"/>
          <w:sz w:val="32"/>
          <w:szCs w:val="32"/>
          <w:lang w:val="en-US" w:eastAsia="zh-CN"/>
        </w:rPr>
        <w:t>三</w:t>
      </w:r>
      <w:r>
        <w:rPr>
          <w:rFonts w:hint="eastAsia" w:ascii="仿宋" w:hAnsi="仿宋" w:eastAsia="仿宋" w:cs="仿宋"/>
          <w:sz w:val="32"/>
          <w:szCs w:val="32"/>
        </w:rPr>
        <w:t>家的；</w:t>
      </w:r>
    </w:p>
    <w:p w14:paraId="32039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出现影响采购公正的违法、违规行为的；</w:t>
      </w:r>
    </w:p>
    <w:p w14:paraId="168BD5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供应商的磋商报价均超过了采购预算，采购人不能支付的；</w:t>
      </w:r>
    </w:p>
    <w:p w14:paraId="19A1E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因重大变故，采购任务取消的。</w:t>
      </w:r>
    </w:p>
    <w:p w14:paraId="57054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97" w:name="_Toc193735743"/>
      <w:bookmarkStart w:id="98" w:name="_Toc414622017"/>
      <w:bookmarkStart w:id="99" w:name="_Toc213144421"/>
      <w:bookmarkStart w:id="100" w:name="_Toc207697891"/>
      <w:bookmarkStart w:id="101" w:name="_Toc428787363"/>
      <w:bookmarkStart w:id="102" w:name="_Toc205791848"/>
      <w:bookmarkStart w:id="103" w:name="_Toc207677098"/>
      <w:bookmarkStart w:id="104" w:name="_Toc32703"/>
      <w:bookmarkStart w:id="105" w:name="_Toc14884"/>
      <w:bookmarkStart w:id="106" w:name="_Toc10561"/>
      <w:r>
        <w:rPr>
          <w:rFonts w:hint="eastAsia" w:ascii="黑体" w:hAnsi="黑体" w:eastAsia="黑体" w:cs="黑体"/>
          <w:sz w:val="32"/>
          <w:szCs w:val="32"/>
          <w:lang w:eastAsia="zh-CN"/>
        </w:rPr>
        <w:t>七、</w:t>
      </w:r>
      <w:r>
        <w:rPr>
          <w:rFonts w:hint="eastAsia" w:ascii="黑体" w:hAnsi="黑体" w:eastAsia="黑体" w:cs="黑体"/>
          <w:sz w:val="32"/>
          <w:szCs w:val="32"/>
        </w:rPr>
        <w:t>确定</w:t>
      </w:r>
      <w:bookmarkEnd w:id="97"/>
      <w:bookmarkEnd w:id="98"/>
      <w:bookmarkEnd w:id="99"/>
      <w:bookmarkEnd w:id="100"/>
      <w:bookmarkEnd w:id="101"/>
      <w:bookmarkEnd w:id="102"/>
      <w:bookmarkEnd w:id="103"/>
      <w:r>
        <w:rPr>
          <w:rFonts w:hint="eastAsia" w:ascii="黑体" w:hAnsi="黑体" w:eastAsia="黑体" w:cs="黑体"/>
          <w:sz w:val="32"/>
          <w:szCs w:val="32"/>
        </w:rPr>
        <w:t>供应商</w:t>
      </w:r>
      <w:bookmarkEnd w:id="104"/>
      <w:bookmarkEnd w:id="105"/>
      <w:bookmarkEnd w:id="106"/>
    </w:p>
    <w:p w14:paraId="3364B9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7" w:name="_Toc2373"/>
      <w:r>
        <w:rPr>
          <w:rFonts w:hint="eastAsia" w:ascii="楷体" w:hAnsi="楷体" w:eastAsia="楷体" w:cs="楷体"/>
          <w:sz w:val="32"/>
          <w:szCs w:val="32"/>
          <w:lang w:eastAsia="zh-CN"/>
        </w:rPr>
        <w:t>（一）</w:t>
      </w:r>
      <w:r>
        <w:rPr>
          <w:rFonts w:hint="eastAsia" w:ascii="楷体" w:hAnsi="楷体" w:eastAsia="楷体" w:cs="楷体"/>
          <w:sz w:val="32"/>
          <w:szCs w:val="32"/>
        </w:rPr>
        <w:t>推荐成交候选人</w:t>
      </w:r>
      <w:bookmarkEnd w:id="107"/>
    </w:p>
    <w:p w14:paraId="35F34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磋商小组对响应文件进行综合评审后，根据总得分情况，由高到低排序，向采购人推荐合格的成交候选人，并提交书面评审报告。</w:t>
      </w:r>
    </w:p>
    <w:p w14:paraId="13C9C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如果成交候选人总得分相同时，按最后磋商报价由低到高排序；总得分相同且最后磋商报价也相同时，按技术部分得分由高到低排序。</w:t>
      </w:r>
    </w:p>
    <w:p w14:paraId="45EB7F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8" w:name="_Toc29655"/>
      <w:r>
        <w:rPr>
          <w:rFonts w:hint="eastAsia" w:ascii="楷体" w:hAnsi="楷体" w:eastAsia="楷体" w:cs="楷体"/>
          <w:sz w:val="32"/>
          <w:szCs w:val="32"/>
          <w:lang w:eastAsia="zh-CN"/>
        </w:rPr>
        <w:t>（二）</w:t>
      </w:r>
      <w:r>
        <w:rPr>
          <w:rFonts w:hint="eastAsia" w:ascii="楷体" w:hAnsi="楷体" w:eastAsia="楷体" w:cs="楷体"/>
          <w:sz w:val="32"/>
          <w:szCs w:val="32"/>
        </w:rPr>
        <w:t>最终审查</w:t>
      </w:r>
      <w:bookmarkEnd w:id="108"/>
    </w:p>
    <w:p w14:paraId="7F5B2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最终审查是采购人对成交候选人的资格、信誉、履约能力以及采购人认为有必要了解的其它问题作进一步的考查，审查的方式是由采购人对成交候选人进行询问和对其响应文件真实性的复核。通过询问和复核，对其响应文件的真实有效性进行确认。成交候选人应如实接受考察并提供所需的有关资料。</w:t>
      </w:r>
    </w:p>
    <w:p w14:paraId="16744D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采购人根据实际情况决定是否对成交候选人进行最终审查。</w:t>
      </w:r>
    </w:p>
    <w:p w14:paraId="164F6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9" w:name="_Toc157580956"/>
      <w:bookmarkStart w:id="110" w:name="_Toc193735745"/>
      <w:bookmarkStart w:id="111" w:name="_Toc213144423"/>
      <w:bookmarkStart w:id="112" w:name="_Toc157012324"/>
      <w:bookmarkStart w:id="113" w:name="_Toc205791850"/>
      <w:bookmarkStart w:id="114" w:name="_Toc207697893"/>
      <w:bookmarkStart w:id="115" w:name="_Toc157002507"/>
      <w:bookmarkStart w:id="116" w:name="_Toc157002147"/>
      <w:bookmarkStart w:id="117" w:name="_Toc175123072"/>
      <w:bookmarkStart w:id="118" w:name="_Toc207677100"/>
      <w:bookmarkStart w:id="119" w:name="_Toc24675"/>
      <w:r>
        <w:rPr>
          <w:rFonts w:hint="eastAsia" w:ascii="楷体" w:hAnsi="楷体" w:eastAsia="楷体" w:cs="楷体"/>
          <w:sz w:val="32"/>
          <w:szCs w:val="32"/>
          <w:lang w:eastAsia="zh-CN"/>
        </w:rPr>
        <w:t>（三）</w:t>
      </w:r>
      <w:r>
        <w:rPr>
          <w:rFonts w:hint="eastAsia" w:ascii="楷体" w:hAnsi="楷体" w:eastAsia="楷体" w:cs="楷体"/>
          <w:sz w:val="32"/>
          <w:szCs w:val="32"/>
        </w:rPr>
        <w:t>确定成交</w:t>
      </w:r>
      <w:bookmarkEnd w:id="109"/>
      <w:bookmarkEnd w:id="110"/>
      <w:bookmarkEnd w:id="111"/>
      <w:bookmarkEnd w:id="112"/>
      <w:bookmarkEnd w:id="113"/>
      <w:bookmarkEnd w:id="114"/>
      <w:bookmarkEnd w:id="115"/>
      <w:bookmarkEnd w:id="116"/>
      <w:bookmarkEnd w:id="117"/>
      <w:bookmarkEnd w:id="118"/>
      <w:r>
        <w:rPr>
          <w:rFonts w:hint="eastAsia" w:ascii="楷体" w:hAnsi="楷体" w:eastAsia="楷体" w:cs="楷体"/>
          <w:sz w:val="32"/>
          <w:szCs w:val="32"/>
        </w:rPr>
        <w:t>供应商</w:t>
      </w:r>
      <w:bookmarkEnd w:id="119"/>
    </w:p>
    <w:p w14:paraId="42638A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1.磋商小组或</w:t>
      </w:r>
      <w:r>
        <w:rPr>
          <w:rFonts w:hint="eastAsia" w:ascii="仿宋" w:hAnsi="仿宋" w:eastAsia="仿宋" w:cs="仿宋"/>
          <w:sz w:val="32"/>
          <w:szCs w:val="32"/>
        </w:rPr>
        <w:t>采购代理机构应当在评审结束后2个工作日内将评审报告报送采购人。采购人应当在收到评审报告后5个工作日内，按照评审报告中推荐的成交候选人顺序确定成交供应商。</w:t>
      </w:r>
    </w:p>
    <w:p w14:paraId="0F92A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采购人将按排序先后确定成交供应商，如成交供应商放弃成交或因不可抗力的原因而不能履行合同，或者有其它不符合成交条件的，采购人仍按成交候选人的排序先后依次确定成交供应商。</w:t>
      </w:r>
    </w:p>
    <w:p w14:paraId="2FE25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成交供应商应在成交之后提供本竞争性磋商文件要求提供的有关资料原件以备查。</w:t>
      </w:r>
    </w:p>
    <w:p w14:paraId="3C6504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20" w:name="_Toc157580957"/>
      <w:bookmarkStart w:id="121" w:name="_Toc213144424"/>
      <w:bookmarkStart w:id="122" w:name="_Toc157002148"/>
      <w:bookmarkStart w:id="123" w:name="_Toc157002508"/>
      <w:bookmarkStart w:id="124" w:name="_Toc207697894"/>
      <w:bookmarkStart w:id="125" w:name="_Toc175123073"/>
      <w:bookmarkStart w:id="126" w:name="_Toc207677101"/>
      <w:bookmarkStart w:id="127" w:name="_Toc4328"/>
      <w:bookmarkStart w:id="128" w:name="_Toc193735746"/>
      <w:bookmarkStart w:id="129" w:name="_Toc205791851"/>
      <w:bookmarkStart w:id="130" w:name="_Toc157012325"/>
      <w:r>
        <w:rPr>
          <w:rFonts w:hint="eastAsia" w:ascii="楷体" w:hAnsi="楷体" w:eastAsia="楷体" w:cs="楷体"/>
          <w:sz w:val="32"/>
          <w:szCs w:val="32"/>
          <w:lang w:eastAsia="zh-CN"/>
        </w:rPr>
        <w:t>（四）</w:t>
      </w:r>
      <w:r>
        <w:rPr>
          <w:rFonts w:hint="eastAsia" w:ascii="楷体" w:hAnsi="楷体" w:eastAsia="楷体" w:cs="楷体"/>
          <w:sz w:val="32"/>
          <w:szCs w:val="32"/>
        </w:rPr>
        <w:t>成交通知</w:t>
      </w:r>
      <w:bookmarkEnd w:id="120"/>
      <w:bookmarkEnd w:id="121"/>
      <w:bookmarkEnd w:id="122"/>
      <w:bookmarkEnd w:id="123"/>
      <w:bookmarkEnd w:id="124"/>
      <w:bookmarkEnd w:id="125"/>
      <w:bookmarkEnd w:id="126"/>
      <w:bookmarkEnd w:id="127"/>
      <w:bookmarkEnd w:id="128"/>
      <w:bookmarkEnd w:id="129"/>
      <w:bookmarkEnd w:id="130"/>
    </w:p>
    <w:p w14:paraId="43DFC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成交供应商确定后2个工作日之内，由采购</w:t>
      </w:r>
      <w:r>
        <w:rPr>
          <w:rFonts w:hint="eastAsia" w:ascii="仿宋" w:hAnsi="仿宋" w:eastAsia="仿宋" w:cs="仿宋"/>
          <w:sz w:val="32"/>
          <w:szCs w:val="32"/>
          <w:lang w:eastAsia="zh-CN"/>
        </w:rPr>
        <w:t>人或采购</w:t>
      </w:r>
      <w:r>
        <w:rPr>
          <w:rFonts w:hint="eastAsia" w:ascii="仿宋" w:hAnsi="仿宋" w:eastAsia="仿宋" w:cs="仿宋"/>
          <w:sz w:val="32"/>
          <w:szCs w:val="32"/>
        </w:rPr>
        <w:t>代理机构在财政部门指定的政府采购信息发布媒体上发布成交公告。供应商对成交结果公告有异议的，应当在公布之日起7个工作日内，以书面形式（原件）向采购人和采购代理机构提出质疑。</w:t>
      </w:r>
    </w:p>
    <w:p w14:paraId="2C7FA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2.采购人或采购代理机构</w:t>
      </w:r>
      <w:r>
        <w:rPr>
          <w:rFonts w:hint="eastAsia" w:ascii="仿宋" w:hAnsi="仿宋" w:eastAsia="仿宋" w:cs="仿宋"/>
          <w:sz w:val="32"/>
          <w:szCs w:val="32"/>
        </w:rPr>
        <w:t>以</w:t>
      </w:r>
      <w:r>
        <w:rPr>
          <w:rFonts w:hint="eastAsia" w:ascii="仿宋" w:hAnsi="仿宋" w:eastAsia="仿宋" w:cs="仿宋"/>
          <w:sz w:val="32"/>
          <w:szCs w:val="32"/>
          <w:lang w:eastAsia="zh-CN"/>
        </w:rPr>
        <w:t>邮件或</w:t>
      </w:r>
      <w:r>
        <w:rPr>
          <w:rFonts w:hint="eastAsia" w:ascii="仿宋" w:hAnsi="仿宋" w:eastAsia="仿宋" w:cs="仿宋"/>
          <w:sz w:val="32"/>
          <w:szCs w:val="32"/>
        </w:rPr>
        <w:t>书面形式向成交供应商发出成交通知书。成交通知书是合同的一个组成部分，对采购人和成交供应商具有同等法律效力。</w:t>
      </w:r>
    </w:p>
    <w:p w14:paraId="6E940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31" w:name="_Toc157580958"/>
      <w:bookmarkStart w:id="132" w:name="_Toc157002149"/>
      <w:bookmarkStart w:id="133" w:name="_Toc157012326"/>
      <w:bookmarkStart w:id="134" w:name="_Toc157002509"/>
      <w:bookmarkStart w:id="135" w:name="_Toc205791852"/>
      <w:bookmarkStart w:id="136" w:name="_Toc27660"/>
      <w:bookmarkStart w:id="137" w:name="_Toc193735747"/>
      <w:bookmarkStart w:id="138" w:name="_Toc207697895"/>
      <w:bookmarkStart w:id="139" w:name="_Toc213144425"/>
      <w:bookmarkStart w:id="140" w:name="_Toc207677102"/>
      <w:bookmarkStart w:id="141" w:name="_Toc175123074"/>
      <w:r>
        <w:rPr>
          <w:rFonts w:hint="eastAsia" w:ascii="楷体" w:hAnsi="楷体" w:eastAsia="楷体" w:cs="楷体"/>
          <w:sz w:val="32"/>
          <w:szCs w:val="32"/>
          <w:lang w:eastAsia="zh-CN"/>
        </w:rPr>
        <w:t>（五）</w:t>
      </w:r>
      <w:r>
        <w:rPr>
          <w:rFonts w:hint="eastAsia" w:ascii="楷体" w:hAnsi="楷体" w:eastAsia="楷体" w:cs="楷体"/>
          <w:sz w:val="32"/>
          <w:szCs w:val="32"/>
        </w:rPr>
        <w:t>签订</w:t>
      </w:r>
      <w:bookmarkEnd w:id="131"/>
      <w:bookmarkEnd w:id="132"/>
      <w:bookmarkEnd w:id="133"/>
      <w:bookmarkEnd w:id="134"/>
      <w:r>
        <w:rPr>
          <w:rFonts w:hint="eastAsia" w:ascii="楷体" w:hAnsi="楷体" w:eastAsia="楷体" w:cs="楷体"/>
          <w:sz w:val="32"/>
          <w:szCs w:val="32"/>
        </w:rPr>
        <w:t>合同</w:t>
      </w:r>
      <w:bookmarkEnd w:id="135"/>
      <w:bookmarkEnd w:id="136"/>
      <w:bookmarkEnd w:id="137"/>
      <w:bookmarkEnd w:id="138"/>
      <w:bookmarkEnd w:id="139"/>
      <w:bookmarkEnd w:id="140"/>
      <w:bookmarkEnd w:id="141"/>
    </w:p>
    <w:p w14:paraId="193864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成交供应商应按成交通知书要求与采购人签订采购合同，否则按评审后撤回响应处理。</w:t>
      </w:r>
    </w:p>
    <w:p w14:paraId="27FD3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政府采购合同履行中，采购人需追加与合同标的相同的货物或者服务的，在不改变合同其他条款的前提下，可以与成交供应商协商签订补充合同，但所有补充合同的采购金额不得超过原合同采购金额的10%。</w:t>
      </w:r>
    </w:p>
    <w:p w14:paraId="61A42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竞争性磋商文件及其补充文件、响应文件及评审过程中有关澄清文件等均为合同的附件。</w:t>
      </w:r>
    </w:p>
    <w:p w14:paraId="14759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质疑</w:t>
      </w:r>
    </w:p>
    <w:p w14:paraId="7236BA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供应商对成交公告有异议的，应当在公布之日起7个工作日内，以书面形式（原件）向</w:t>
      </w:r>
      <w:r>
        <w:rPr>
          <w:rFonts w:hint="eastAsia" w:ascii="仿宋" w:hAnsi="仿宋" w:eastAsia="仿宋" w:cs="仿宋"/>
          <w:sz w:val="32"/>
          <w:szCs w:val="32"/>
          <w:lang w:eastAsia="zh-CN"/>
        </w:rPr>
        <w:t>采购人或</w:t>
      </w:r>
      <w:r>
        <w:rPr>
          <w:rFonts w:hint="eastAsia" w:ascii="仿宋" w:hAnsi="仿宋" w:eastAsia="仿宋" w:cs="仿宋"/>
          <w:sz w:val="32"/>
          <w:szCs w:val="32"/>
        </w:rPr>
        <w:t>采购代理机构提出质疑。提出质疑时需向采购代理机构提交如下材料纸质版原件：</w:t>
      </w:r>
    </w:p>
    <w:p w14:paraId="2AB095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（1）质疑函原件并加盖供应商公章；质疑函应当包括下列内容：</w:t>
      </w:r>
    </w:p>
    <w:p w14:paraId="00B7D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供应商名称、地址、邮编、联系人及联系电话；</w:t>
      </w:r>
    </w:p>
    <w:p w14:paraId="47A34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质疑项目的名称、编号；</w:t>
      </w:r>
    </w:p>
    <w:p w14:paraId="57DC96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具体、明确的质疑事项和与质疑事项相关的请求；</w:t>
      </w:r>
    </w:p>
    <w:p w14:paraId="459DD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事实依据；</w:t>
      </w:r>
    </w:p>
    <w:p w14:paraId="6189A6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必要的法律依据；</w:t>
      </w:r>
    </w:p>
    <w:p w14:paraId="16CE19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提出质疑的日期。</w:t>
      </w:r>
    </w:p>
    <w:p w14:paraId="05979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质疑函应当由法定代表人、主要负责人，或者其授权代表签字或者盖章，并加盖公章。 </w:t>
      </w:r>
    </w:p>
    <w:p w14:paraId="525EF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（2）法定代表人授权委托书原件并加盖供应商公章。授权委托书应当载明代理人的姓名或者名称、代理事项、具体权限、期限和相关事项，并由法定代表人、主要负责人签字或者盖章，并加盖公章。</w:t>
      </w:r>
    </w:p>
    <w:p w14:paraId="7501B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（3）以上材料由授权代表送至</w:t>
      </w:r>
      <w:r>
        <w:rPr>
          <w:rFonts w:hint="eastAsia" w:ascii="仿宋" w:hAnsi="仿宋" w:eastAsia="仿宋" w:cs="仿宋"/>
          <w:sz w:val="32"/>
          <w:szCs w:val="32"/>
          <w:lang w:eastAsia="zh-CN"/>
        </w:rPr>
        <w:t>采购人或</w:t>
      </w:r>
      <w:r>
        <w:rPr>
          <w:rFonts w:hint="eastAsia" w:ascii="仿宋" w:hAnsi="仿宋" w:eastAsia="仿宋" w:cs="仿宋"/>
          <w:sz w:val="32"/>
          <w:szCs w:val="32"/>
        </w:rPr>
        <w:t>采购代理机构处，联系信息如下：</w:t>
      </w:r>
    </w:p>
    <w:p w14:paraId="566559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eastAsia="zh-CN"/>
        </w:rPr>
        <w:t>北京市海淀区玉渊潭南路</w:t>
      </w:r>
      <w:r>
        <w:rPr>
          <w:rFonts w:hint="eastAsia" w:ascii="仿宋" w:hAnsi="仿宋" w:eastAsia="仿宋" w:cs="仿宋"/>
          <w:sz w:val="32"/>
          <w:szCs w:val="32"/>
          <w:lang w:val="en-US" w:eastAsia="zh-CN"/>
        </w:rPr>
        <w:t>11号</w:t>
      </w:r>
    </w:p>
    <w:p w14:paraId="56B85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eastAsia="zh-CN"/>
        </w:rPr>
        <w:t>杨明明</w:t>
      </w:r>
    </w:p>
    <w:p w14:paraId="78E080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电    话：</w:t>
      </w:r>
      <w:r>
        <w:rPr>
          <w:rFonts w:hint="eastAsia" w:ascii="仿宋" w:hAnsi="仿宋" w:eastAsia="仿宋" w:cs="仿宋"/>
          <w:color w:val="auto"/>
          <w:sz w:val="32"/>
          <w:szCs w:val="32"/>
          <w:lang w:val="en-US" w:eastAsia="zh-CN"/>
        </w:rPr>
        <w:t>010-52802226</w:t>
      </w:r>
    </w:p>
    <w:p w14:paraId="543AB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供应商在法定质疑期内需一次性提出针对同一采购程序环节的质疑。对同一采购程序环节提出的后续多次质疑将不被接受。</w:t>
      </w:r>
    </w:p>
    <w:p w14:paraId="160753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142" w:name="_Toc193735750"/>
      <w:bookmarkStart w:id="143" w:name="_Toc207677105"/>
      <w:bookmarkStart w:id="144" w:name="_Toc428787365"/>
      <w:bookmarkStart w:id="145" w:name="_Toc213144428"/>
      <w:bookmarkStart w:id="146" w:name="_Toc414622019"/>
      <w:bookmarkStart w:id="147" w:name="_Toc2115"/>
      <w:bookmarkStart w:id="148" w:name="_Toc4840"/>
      <w:bookmarkStart w:id="149" w:name="_Toc207697898"/>
      <w:bookmarkStart w:id="150" w:name="_Toc6612"/>
      <w:bookmarkStart w:id="151" w:name="_Toc205791855"/>
      <w:r>
        <w:rPr>
          <w:rFonts w:hint="eastAsia" w:ascii="黑体" w:hAnsi="黑体" w:eastAsia="黑体" w:cs="黑体"/>
          <w:sz w:val="32"/>
          <w:szCs w:val="32"/>
          <w:lang w:eastAsia="zh-CN"/>
        </w:rPr>
        <w:t>八、</w:t>
      </w:r>
      <w:r>
        <w:rPr>
          <w:rFonts w:hint="eastAsia" w:ascii="黑体" w:hAnsi="黑体" w:eastAsia="黑体" w:cs="黑体"/>
          <w:sz w:val="32"/>
          <w:szCs w:val="32"/>
        </w:rPr>
        <w:t>保密和披露</w:t>
      </w:r>
      <w:bookmarkEnd w:id="142"/>
      <w:bookmarkEnd w:id="143"/>
      <w:bookmarkEnd w:id="144"/>
      <w:bookmarkEnd w:id="145"/>
      <w:bookmarkEnd w:id="146"/>
      <w:bookmarkEnd w:id="147"/>
      <w:bookmarkEnd w:id="148"/>
      <w:bookmarkEnd w:id="149"/>
      <w:bookmarkEnd w:id="150"/>
      <w:bookmarkEnd w:id="151"/>
    </w:p>
    <w:p w14:paraId="17A53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供应商自领取竞争性磋商文件之日起，须承诺承担本磋商项目保密义务。</w:t>
      </w:r>
    </w:p>
    <w:p w14:paraId="0289F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采购人有权将供应商提供的资料向有关人员披露。</w:t>
      </w:r>
    </w:p>
    <w:p w14:paraId="0BCC3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采购人有权在法律规定的情况下，向要求披露信息的第三方和有关人员，提供项目的相关资料。</w:t>
      </w:r>
      <w:bookmarkStart w:id="153" w:name="_GoBack"/>
      <w:bookmarkEnd w:id="153"/>
    </w:p>
    <w:p w14:paraId="0F2ACF86">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14:paraId="718E9656">
      <w:pPr>
        <w:pageBreakBefore w:val="0"/>
        <w:kinsoku/>
        <w:wordWrap/>
        <w:overflowPunct/>
        <w:topLinePunct w:val="0"/>
        <w:bidi w:val="0"/>
        <w:snapToGrid/>
        <w:spacing w:line="560" w:lineRule="exact"/>
        <w:ind w:left="0" w:leftChars="0"/>
        <w:jc w:val="center"/>
        <w:rPr>
          <w:rFonts w:hint="eastAsia" w:ascii="黑体" w:hAnsi="黑体" w:eastAsia="黑体" w:cs="黑体"/>
          <w:sz w:val="32"/>
          <w:szCs w:val="32"/>
          <w:lang w:eastAsia="zh-CN"/>
        </w:rPr>
      </w:pPr>
    </w:p>
    <w:p w14:paraId="4CA1B159">
      <w:pPr>
        <w:pageBreakBefore w:val="0"/>
        <w:kinsoku/>
        <w:wordWrap/>
        <w:overflowPunct/>
        <w:topLinePunct w:val="0"/>
        <w:bidi w:val="0"/>
        <w:snapToGrid/>
        <w:spacing w:line="560" w:lineRule="exact"/>
        <w:ind w:left="0"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第三部分</w:t>
      </w:r>
      <w:r>
        <w:rPr>
          <w:rFonts w:hint="eastAsia" w:ascii="黑体" w:hAnsi="黑体" w:eastAsia="黑体" w:cs="黑体"/>
          <w:sz w:val="32"/>
          <w:szCs w:val="32"/>
          <w:lang w:val="en-US" w:eastAsia="zh-CN"/>
        </w:rPr>
        <w:t xml:space="preserve">  </w:t>
      </w:r>
      <w:bookmarkStart w:id="152" w:name="_Hlt520355504"/>
      <w:bookmarkEnd w:id="152"/>
      <w:r>
        <w:rPr>
          <w:rFonts w:hint="eastAsia" w:ascii="黑体" w:hAnsi="黑体" w:eastAsia="黑体" w:cs="黑体"/>
          <w:sz w:val="32"/>
          <w:szCs w:val="32"/>
          <w:lang w:val="en-US" w:eastAsia="zh-CN"/>
        </w:rPr>
        <w:t>综合评分指标</w:t>
      </w:r>
    </w:p>
    <w:p w14:paraId="357F6A4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运维服务采购采用综合性评分标准，</w:t>
      </w:r>
      <w:r>
        <w:rPr>
          <w:rFonts w:hint="eastAsia" w:ascii="仿宋" w:hAnsi="仿宋" w:eastAsia="仿宋" w:cs="仿宋"/>
          <w:sz w:val="32"/>
          <w:szCs w:val="32"/>
          <w:lang w:val="en-US" w:eastAsia="zh-CN"/>
        </w:rPr>
        <w:t>投标人的评标总得分＝F1＋F2＋F3，其中：F1、F2、F3 分别为投标报价、技术及售后部分、商务服务部分 3 项评分因素的汇总得分，其中投标报价 F1：30 分，技术及售后部分 F2：45 分，商务部分 F3：25 分。</w:t>
      </w:r>
    </w:p>
    <w:p w14:paraId="7A817821">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一、投标报价评分标准（30分）</w:t>
      </w:r>
    </w:p>
    <w:p w14:paraId="1B441467">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确定有效投标报价</w:t>
      </w:r>
    </w:p>
    <w:p w14:paraId="404DFD98">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磋商小组</w:t>
      </w:r>
      <w:r>
        <w:rPr>
          <w:rFonts w:hint="eastAsia" w:ascii="仿宋" w:hAnsi="仿宋" w:eastAsia="仿宋" w:cs="仿宋"/>
          <w:sz w:val="32"/>
          <w:szCs w:val="32"/>
        </w:rPr>
        <w:t>对投标人的投标总价进行分析，以确认投标总价是否实质响应了招标文件规定的招标范围。经</w:t>
      </w:r>
      <w:r>
        <w:rPr>
          <w:rFonts w:hint="eastAsia" w:ascii="仿宋" w:hAnsi="仿宋" w:eastAsia="仿宋" w:cs="仿宋"/>
          <w:sz w:val="32"/>
          <w:szCs w:val="32"/>
          <w:lang w:val="en-US" w:eastAsia="zh-CN"/>
        </w:rPr>
        <w:t>磋商小组</w:t>
      </w:r>
      <w:r>
        <w:rPr>
          <w:rFonts w:hint="eastAsia" w:ascii="仿宋" w:hAnsi="仿宋" w:eastAsia="仿宋" w:cs="仿宋"/>
          <w:sz w:val="32"/>
          <w:szCs w:val="32"/>
        </w:rPr>
        <w:t>确认其报价实质响应了招标文件的报价为有效报价。</w:t>
      </w:r>
      <w:r>
        <w:rPr>
          <w:rFonts w:hint="eastAsia" w:ascii="仿宋" w:hAnsi="仿宋" w:eastAsia="仿宋" w:cs="仿宋"/>
          <w:b/>
          <w:sz w:val="32"/>
          <w:szCs w:val="32"/>
        </w:rPr>
        <w:t>如投标人投标总价超出采购预算，将作无效投标处理。</w:t>
      </w:r>
    </w:p>
    <w:p w14:paraId="13485093">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评标基准价的确定</w:t>
      </w:r>
    </w:p>
    <w:p w14:paraId="26440D10">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价格分采用低价优先法计算，在有效投标报价的基础上确定评标基准价，即满足招标文件要求且投标价格最低的投标总价为评标基准价（做过价格扣除的，以扣除后的价格为准），其价格分为</w:t>
      </w:r>
      <w:r>
        <w:rPr>
          <w:rFonts w:hint="eastAsia" w:ascii="仿宋" w:hAnsi="仿宋" w:eastAsia="仿宋" w:cs="仿宋"/>
          <w:b/>
          <w:bCs/>
          <w:sz w:val="32"/>
          <w:szCs w:val="32"/>
        </w:rPr>
        <w:t>满分</w:t>
      </w: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分：</w:t>
      </w:r>
    </w:p>
    <w:p w14:paraId="6FD90F1F">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P基准价= 满足招标文件要求且投标价格最低的投标总价</w:t>
      </w:r>
    </w:p>
    <w:p w14:paraId="41B8F705">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其他投标人的价格分按照下列公式计算：</w:t>
      </w:r>
    </w:p>
    <w:p w14:paraId="293B3033">
      <w:pPr>
        <w:keepNext w:val="0"/>
        <w:keepLines w:val="0"/>
        <w:pageBreakBefore w:val="0"/>
        <w:widowControl w:val="0"/>
        <w:tabs>
          <w:tab w:val="left" w:pos="420"/>
          <w:tab w:val="left" w:pos="540"/>
          <w:tab w:val="left" w:pos="6045"/>
        </w:tabs>
        <w:kinsoku/>
        <w:wordWrap/>
        <w:overflowPunct/>
        <w:topLinePunct w:val="0"/>
        <w:autoSpaceDE/>
        <w:autoSpaceDN/>
        <w:bidi w:val="0"/>
        <w:adjustRightInd/>
        <w:snapToGrid w:val="0"/>
        <w:spacing w:line="560" w:lineRule="exact"/>
        <w:ind w:firstLine="643" w:firstLineChars="200"/>
        <w:textAlignment w:val="auto"/>
        <w:rPr>
          <w:rFonts w:hint="default" w:ascii="仿宋" w:hAnsi="仿宋" w:eastAsia="仿宋" w:cs="仿宋"/>
          <w:b/>
          <w:bCs/>
          <w:sz w:val="32"/>
          <w:szCs w:val="32"/>
          <w:lang w:val="en-US"/>
        </w:rPr>
      </w:pPr>
      <w:r>
        <w:rPr>
          <w:rFonts w:hint="eastAsia" w:ascii="仿宋" w:hAnsi="仿宋" w:eastAsia="仿宋" w:cs="仿宋"/>
          <w:b/>
          <w:bCs/>
          <w:sz w:val="32"/>
          <w:szCs w:val="32"/>
        </w:rPr>
        <w:t>投标报价得分=（评标基准价 / 投标报价）×</w:t>
      </w:r>
      <w:r>
        <w:rPr>
          <w:rFonts w:hint="eastAsia" w:ascii="仿宋" w:hAnsi="仿宋" w:eastAsia="仿宋" w:cs="仿宋"/>
          <w:b/>
          <w:bCs/>
          <w:sz w:val="32"/>
          <w:szCs w:val="32"/>
          <w:lang w:val="en-US" w:eastAsia="zh-CN"/>
        </w:rPr>
        <w:t>30</w:t>
      </w:r>
    </w:p>
    <w:p w14:paraId="2BB65E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p>
    <w:p w14:paraId="01C7F0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p>
    <w:p w14:paraId="1A9891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黑体" w:hAnsi="黑体" w:eastAsia="黑体" w:cs="黑体"/>
          <w:b w:val="0"/>
          <w:bCs w:val="0"/>
          <w:sz w:val="32"/>
          <w:szCs w:val="32"/>
          <w:lang w:val="en-US" w:eastAsia="zh-CN"/>
        </w:rPr>
        <w:t>二、技术服务及售后服务评分（45分）</w:t>
      </w:r>
    </w:p>
    <w:tbl>
      <w:tblPr>
        <w:tblStyle w:val="12"/>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gridCol w:w="922"/>
      </w:tblGrid>
      <w:tr w14:paraId="44D8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444" w:type="dxa"/>
            <w:gridSpan w:val="3"/>
            <w:vAlign w:val="center"/>
          </w:tcPr>
          <w:p w14:paraId="16A7E8E7">
            <w:pPr>
              <w:spacing w:line="360" w:lineRule="auto"/>
              <w:jc w:val="center"/>
              <w:rPr>
                <w:rFonts w:hint="eastAsia" w:ascii="宋体" w:hAnsi="宋体" w:cs="宋体"/>
                <w:b/>
                <w:bCs/>
                <w:szCs w:val="21"/>
              </w:rPr>
            </w:pPr>
            <w:r>
              <w:rPr>
                <w:rFonts w:hint="eastAsia" w:ascii="宋体" w:hAnsi="宋体" w:cs="宋体"/>
                <w:b/>
                <w:bCs/>
                <w:szCs w:val="21"/>
              </w:rPr>
              <w:t>技术</w:t>
            </w:r>
            <w:r>
              <w:rPr>
                <w:rFonts w:hint="eastAsia" w:ascii="宋体" w:hAnsi="宋体" w:cs="宋体"/>
                <w:b/>
                <w:bCs/>
                <w:szCs w:val="21"/>
                <w:lang w:val="en-US" w:eastAsia="zh-CN"/>
              </w:rPr>
              <w:t>服务及售后服务45</w:t>
            </w:r>
            <w:r>
              <w:rPr>
                <w:rFonts w:hint="eastAsia" w:ascii="宋体" w:hAnsi="宋体" w:cs="宋体"/>
                <w:b/>
                <w:bCs/>
                <w:szCs w:val="21"/>
              </w:rPr>
              <w:t>分</w:t>
            </w:r>
          </w:p>
        </w:tc>
      </w:tr>
      <w:tr w14:paraId="3DC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84" w:type="dxa"/>
            <w:vAlign w:val="center"/>
          </w:tcPr>
          <w:p w14:paraId="4FEAAE9B">
            <w:pPr>
              <w:spacing w:line="360" w:lineRule="auto"/>
              <w:jc w:val="center"/>
              <w:rPr>
                <w:rFonts w:hint="eastAsia" w:ascii="宋体" w:hAnsi="宋体" w:cs="宋体"/>
                <w:b/>
                <w:bCs/>
                <w:szCs w:val="21"/>
              </w:rPr>
            </w:pPr>
            <w:r>
              <w:rPr>
                <w:rFonts w:hint="eastAsia" w:ascii="宋体" w:hAnsi="宋体" w:cs="宋体"/>
                <w:b/>
                <w:bCs/>
                <w:szCs w:val="21"/>
              </w:rPr>
              <w:t>评分内容</w:t>
            </w:r>
          </w:p>
        </w:tc>
        <w:tc>
          <w:tcPr>
            <w:tcW w:w="7138" w:type="dxa"/>
            <w:vAlign w:val="center"/>
          </w:tcPr>
          <w:p w14:paraId="576BF611">
            <w:pPr>
              <w:spacing w:line="360" w:lineRule="auto"/>
              <w:jc w:val="center"/>
              <w:rPr>
                <w:rFonts w:hint="eastAsia" w:ascii="宋体" w:hAnsi="宋体" w:eastAsia="宋体" w:cs="宋体"/>
                <w:b/>
                <w:bCs/>
                <w:szCs w:val="21"/>
                <w:lang w:eastAsia="zh-CN"/>
              </w:rPr>
            </w:pPr>
            <w:r>
              <w:rPr>
                <w:rFonts w:hint="eastAsia" w:ascii="宋体" w:hAnsi="宋体" w:cs="宋体"/>
                <w:b/>
                <w:bCs/>
                <w:szCs w:val="21"/>
              </w:rPr>
              <w:t>评分</w:t>
            </w:r>
            <w:r>
              <w:rPr>
                <w:rFonts w:hint="eastAsia" w:ascii="宋体" w:hAnsi="宋体" w:cs="宋体"/>
                <w:b/>
                <w:bCs/>
                <w:szCs w:val="21"/>
                <w:lang w:eastAsia="zh-CN"/>
              </w:rPr>
              <w:t>细则</w:t>
            </w:r>
          </w:p>
        </w:tc>
        <w:tc>
          <w:tcPr>
            <w:tcW w:w="922" w:type="dxa"/>
            <w:vAlign w:val="center"/>
          </w:tcPr>
          <w:p w14:paraId="07B72ED2">
            <w:pPr>
              <w:spacing w:line="360" w:lineRule="auto"/>
              <w:jc w:val="center"/>
              <w:rPr>
                <w:rFonts w:hint="eastAsia" w:ascii="宋体" w:hAnsi="宋体" w:cs="宋体"/>
                <w:b/>
                <w:bCs/>
                <w:szCs w:val="21"/>
              </w:rPr>
            </w:pPr>
            <w:r>
              <w:rPr>
                <w:rFonts w:hint="eastAsia" w:ascii="宋体" w:hAnsi="宋体" w:cs="宋体"/>
                <w:b/>
                <w:bCs/>
                <w:szCs w:val="21"/>
              </w:rPr>
              <w:t>得分</w:t>
            </w:r>
          </w:p>
        </w:tc>
      </w:tr>
      <w:tr w14:paraId="25B0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1384" w:type="dxa"/>
            <w:vMerge w:val="restart"/>
            <w:vAlign w:val="center"/>
          </w:tcPr>
          <w:p w14:paraId="4CA6F701">
            <w:pPr>
              <w:widowControl/>
              <w:jc w:val="center"/>
              <w:rPr>
                <w:rFonts w:hint="eastAsia" w:ascii="宋体" w:hAnsi="宋体" w:cs="宋体"/>
                <w:kern w:val="0"/>
                <w:lang w:val="en-US" w:eastAsia="zh-CN"/>
              </w:rPr>
            </w:pPr>
            <w:r>
              <w:rPr>
                <w:rFonts w:hint="eastAsia" w:ascii="宋体" w:hAnsi="宋体" w:cs="宋体"/>
                <w:kern w:val="0"/>
                <w:lang w:val="en-US" w:eastAsia="zh-CN"/>
              </w:rPr>
              <w:t>服务方案</w:t>
            </w:r>
          </w:p>
          <w:p w14:paraId="36B8EC27">
            <w:pPr>
              <w:widowControl/>
              <w:jc w:val="center"/>
              <w:rPr>
                <w:rFonts w:hint="eastAsia" w:ascii="宋体" w:hAnsi="宋体" w:cs="宋体"/>
                <w:kern w:val="0"/>
              </w:rPr>
            </w:pPr>
            <w:r>
              <w:rPr>
                <w:rFonts w:hint="eastAsia" w:ascii="宋体" w:hAnsi="宋体" w:cs="宋体"/>
                <w:kern w:val="0"/>
              </w:rPr>
              <w:t>（</w:t>
            </w:r>
            <w:r>
              <w:rPr>
                <w:rFonts w:hint="eastAsia" w:ascii="宋体" w:hAnsi="宋体" w:cs="宋体"/>
                <w:kern w:val="0"/>
                <w:lang w:val="en-US" w:eastAsia="zh-CN"/>
              </w:rPr>
              <w:t>15</w:t>
            </w:r>
            <w:r>
              <w:rPr>
                <w:rFonts w:hint="eastAsia" w:ascii="宋体" w:hAnsi="宋体" w:cs="宋体"/>
                <w:kern w:val="0"/>
              </w:rPr>
              <w:t>分）</w:t>
            </w:r>
          </w:p>
        </w:tc>
        <w:tc>
          <w:tcPr>
            <w:tcW w:w="7138" w:type="dxa"/>
            <w:vMerge w:val="restart"/>
            <w:vAlign w:val="center"/>
          </w:tcPr>
          <w:p w14:paraId="43C21C45">
            <w:pPr>
              <w:widowControl/>
              <w:jc w:val="left"/>
              <w:rPr>
                <w:rFonts w:hint="eastAsia" w:ascii="宋体" w:hAnsi="宋体" w:cs="宋体"/>
                <w:kern w:val="0"/>
                <w:lang w:val="en-US" w:eastAsia="zh-CN"/>
              </w:rPr>
            </w:pPr>
            <w:r>
              <w:rPr>
                <w:rFonts w:hint="eastAsia" w:ascii="宋体" w:hAnsi="宋体" w:cs="宋体"/>
                <w:kern w:val="0"/>
              </w:rPr>
              <w:t>①</w:t>
            </w:r>
            <w:r>
              <w:rPr>
                <w:rFonts w:hint="eastAsia" w:ascii="宋体" w:hAnsi="宋体" w:cs="宋体"/>
                <w:kern w:val="0"/>
                <w:lang w:val="en-US" w:eastAsia="zh-CN"/>
              </w:rPr>
              <w:t>投标人提出的服务方案内容完整详细、服务时间科学合理，服务方式丰富且措施具体，服务管理针对性、可行性强，服务响应及所有条款均符合磋商文件技术参数与采购人实际需求，得10-15分；</w:t>
            </w:r>
          </w:p>
          <w:p w14:paraId="497BBCB5">
            <w:pPr>
              <w:widowControl/>
              <w:jc w:val="left"/>
              <w:rPr>
                <w:rFonts w:hint="eastAsia" w:ascii="宋体" w:hAnsi="宋体" w:cs="宋体"/>
                <w:kern w:val="0"/>
                <w:lang w:val="en-US" w:eastAsia="zh-CN"/>
              </w:rPr>
            </w:pPr>
            <w:r>
              <w:rPr>
                <w:rFonts w:hint="eastAsia" w:ascii="宋体" w:hAnsi="宋体" w:cs="宋体"/>
                <w:kern w:val="0"/>
              </w:rPr>
              <w:t>②</w:t>
            </w:r>
            <w:r>
              <w:rPr>
                <w:rFonts w:hint="eastAsia" w:ascii="宋体" w:hAnsi="宋体" w:cs="宋体"/>
                <w:kern w:val="0"/>
                <w:lang w:val="en-US" w:eastAsia="zh-CN"/>
              </w:rPr>
              <w:t>服务方案内容完整、服务时间合理，服务方式较丰富且措施较具体，服务管理针对性、可行性较强，服务响应及所有条款基本符合磋商文件技术参数与采购人实际需求，得6-9分；</w:t>
            </w:r>
          </w:p>
          <w:p w14:paraId="1A62EF8D">
            <w:pPr>
              <w:widowControl/>
              <w:jc w:val="left"/>
              <w:rPr>
                <w:rFonts w:hint="eastAsia" w:ascii="宋体" w:hAnsi="宋体" w:cs="宋体"/>
                <w:kern w:val="0"/>
              </w:rPr>
            </w:pPr>
            <w:r>
              <w:rPr>
                <w:rFonts w:hint="eastAsia" w:ascii="宋体" w:hAnsi="宋体" w:cs="宋体"/>
                <w:kern w:val="0"/>
              </w:rPr>
              <w:t>③</w:t>
            </w:r>
            <w:r>
              <w:rPr>
                <w:rFonts w:hint="eastAsia" w:ascii="宋体" w:hAnsi="宋体" w:cs="宋体"/>
                <w:kern w:val="0"/>
                <w:lang w:val="en-US" w:eastAsia="zh-CN"/>
              </w:rPr>
              <w:t>服务方案内容不完整，服务时间不合理，服务方式种类较少、措施不具体，服务管理缺乏针对性、可行性，服务响应及所有条款不符合磋商文件技术参数与采购人实际需求，得0-5分。</w:t>
            </w:r>
          </w:p>
        </w:tc>
        <w:tc>
          <w:tcPr>
            <w:tcW w:w="922" w:type="dxa"/>
            <w:vAlign w:val="center"/>
          </w:tcPr>
          <w:p w14:paraId="4280EF1B">
            <w:pPr>
              <w:widowControl/>
              <w:jc w:val="center"/>
              <w:rPr>
                <w:rFonts w:hint="eastAsia" w:ascii="宋体" w:hAnsi="宋体" w:eastAsia="宋体" w:cs="宋体"/>
                <w:szCs w:val="21"/>
                <w:lang w:val="en-US" w:eastAsia="zh-CN"/>
              </w:rPr>
            </w:pPr>
          </w:p>
        </w:tc>
      </w:tr>
      <w:tr w14:paraId="4587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1384" w:type="dxa"/>
            <w:vAlign w:val="center"/>
          </w:tcPr>
          <w:p w14:paraId="4F82A7A8">
            <w:pPr>
              <w:widowControl/>
              <w:jc w:val="center"/>
              <w:rPr>
                <w:rFonts w:hint="eastAsia" w:ascii="宋体" w:hAnsi="宋体" w:cs="宋体"/>
                <w:kern w:val="0"/>
                <w:lang w:val="en-US" w:eastAsia="zh-CN"/>
              </w:rPr>
            </w:pPr>
            <w:r>
              <w:rPr>
                <w:rFonts w:hint="eastAsia" w:ascii="宋体" w:hAnsi="宋体" w:cs="宋体"/>
                <w:kern w:val="0"/>
                <w:lang w:val="en-US" w:eastAsia="zh-CN"/>
              </w:rPr>
              <w:t>应急方案</w:t>
            </w:r>
          </w:p>
          <w:p w14:paraId="7CAC4CE4">
            <w:pPr>
              <w:widowControl/>
              <w:jc w:val="center"/>
              <w:rPr>
                <w:rFonts w:hint="eastAsia" w:ascii="宋体" w:hAnsi="宋体" w:cs="宋体"/>
                <w:kern w:val="0"/>
              </w:rPr>
            </w:pPr>
            <w:r>
              <w:rPr>
                <w:rFonts w:hint="eastAsia" w:ascii="宋体" w:hAnsi="宋体" w:cs="宋体"/>
                <w:kern w:val="0"/>
                <w:lang w:val="en-US" w:eastAsia="zh-CN"/>
              </w:rPr>
              <w:t>（15分）</w:t>
            </w:r>
          </w:p>
        </w:tc>
        <w:tc>
          <w:tcPr>
            <w:tcW w:w="7138" w:type="dxa"/>
            <w:vAlign w:val="center"/>
          </w:tcPr>
          <w:p w14:paraId="6869AC77">
            <w:pPr>
              <w:widowControl/>
              <w:jc w:val="both"/>
              <w:rPr>
                <w:rFonts w:hint="eastAsia" w:ascii="宋体" w:hAnsi="宋体" w:cs="宋体"/>
                <w:kern w:val="0"/>
              </w:rPr>
            </w:pPr>
            <w:r>
              <w:rPr>
                <w:rFonts w:hint="eastAsia" w:ascii="宋体" w:hAnsi="宋体" w:cs="宋体"/>
                <w:kern w:val="0"/>
                <w:lang w:val="en-US" w:eastAsia="zh-CN"/>
              </w:rPr>
              <w:t xml:space="preserve">①投标人提出的应急处置服务方案内容完整详细、科学合理，针对性强，可行性强，满足采购人实际需求，得10-15分； </w:t>
            </w:r>
          </w:p>
          <w:p w14:paraId="1DDC0211">
            <w:pPr>
              <w:widowControl/>
              <w:jc w:val="left"/>
              <w:rPr>
                <w:rFonts w:hint="eastAsia" w:ascii="宋体" w:hAnsi="宋体" w:cs="宋体"/>
                <w:kern w:val="0"/>
                <w:lang w:val="en-US" w:eastAsia="zh-CN"/>
              </w:rPr>
            </w:pPr>
            <w:r>
              <w:rPr>
                <w:rFonts w:hint="eastAsia" w:ascii="宋体" w:hAnsi="宋体" w:cs="宋体"/>
                <w:kern w:val="0"/>
                <w:lang w:val="en-US" w:eastAsia="zh-CN"/>
              </w:rPr>
              <w:t>②投标人针对本项目提出的应急处置服务方案内容完整、合理，针对性较强，可行性较强，满足采购人实际需求，得6-9分；</w:t>
            </w:r>
          </w:p>
          <w:p w14:paraId="2DB38DA9">
            <w:pPr>
              <w:widowControl/>
              <w:jc w:val="left"/>
              <w:rPr>
                <w:rFonts w:hint="eastAsia" w:ascii="宋体" w:hAnsi="宋体" w:cs="宋体"/>
                <w:kern w:val="0"/>
              </w:rPr>
            </w:pPr>
            <w:r>
              <w:rPr>
                <w:rFonts w:hint="eastAsia" w:ascii="宋体" w:hAnsi="宋体" w:cs="宋体"/>
                <w:kern w:val="0"/>
                <w:lang w:val="en-US" w:eastAsia="zh-CN"/>
              </w:rPr>
              <w:t>③投标人针对本项目提出的应急处置服务方案内容不完整，缺乏针对性、缺乏可行性，难以满足采购人实际需求，得0-5分。</w:t>
            </w:r>
          </w:p>
        </w:tc>
        <w:tc>
          <w:tcPr>
            <w:tcW w:w="922" w:type="dxa"/>
            <w:vAlign w:val="center"/>
          </w:tcPr>
          <w:p w14:paraId="78BFF238">
            <w:pPr>
              <w:widowControl/>
              <w:jc w:val="center"/>
              <w:rPr>
                <w:rFonts w:hint="eastAsia" w:ascii="宋体" w:hAnsi="宋体" w:cs="宋体"/>
                <w:szCs w:val="21"/>
              </w:rPr>
            </w:pPr>
          </w:p>
        </w:tc>
      </w:tr>
      <w:tr w14:paraId="63B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1384" w:type="dxa"/>
            <w:vAlign w:val="center"/>
          </w:tcPr>
          <w:p w14:paraId="6785D58E">
            <w:pPr>
              <w:widowControl/>
              <w:jc w:val="center"/>
              <w:rPr>
                <w:rFonts w:hint="eastAsia" w:ascii="宋体" w:hAnsi="宋体" w:cs="宋体"/>
                <w:kern w:val="0"/>
              </w:rPr>
            </w:pPr>
            <w:r>
              <w:rPr>
                <w:rFonts w:hint="eastAsia" w:ascii="宋体" w:hAnsi="宋体" w:cs="宋体"/>
                <w:kern w:val="0"/>
                <w:lang w:val="en-US" w:eastAsia="zh-CN"/>
              </w:rPr>
              <w:t>安全</w:t>
            </w:r>
            <w:r>
              <w:rPr>
                <w:rFonts w:hint="eastAsia" w:ascii="宋体" w:hAnsi="宋体" w:cs="宋体"/>
                <w:kern w:val="0"/>
              </w:rPr>
              <w:t>培训</w:t>
            </w:r>
          </w:p>
          <w:p w14:paraId="76F265A9">
            <w:pPr>
              <w:widowControl/>
              <w:jc w:val="center"/>
              <w:rPr>
                <w:rFonts w:hint="eastAsia" w:ascii="宋体" w:hAnsi="宋体" w:cs="宋体"/>
                <w:szCs w:val="21"/>
              </w:rPr>
            </w:pPr>
            <w:r>
              <w:rPr>
                <w:rFonts w:hint="eastAsia" w:ascii="宋体" w:hAnsi="宋体" w:cs="宋体"/>
                <w:kern w:val="0"/>
              </w:rPr>
              <w:t>（</w:t>
            </w:r>
            <w:r>
              <w:rPr>
                <w:rFonts w:hint="eastAsia" w:ascii="宋体" w:hAnsi="宋体" w:cs="宋体"/>
                <w:kern w:val="0"/>
                <w:lang w:val="en-US" w:eastAsia="zh-CN"/>
              </w:rPr>
              <w:t>6</w:t>
            </w:r>
            <w:r>
              <w:rPr>
                <w:rFonts w:hint="eastAsia" w:ascii="宋体" w:hAnsi="宋体" w:cs="宋体"/>
                <w:kern w:val="0"/>
              </w:rPr>
              <w:t>分）</w:t>
            </w:r>
          </w:p>
        </w:tc>
        <w:tc>
          <w:tcPr>
            <w:tcW w:w="7138" w:type="dxa"/>
            <w:vAlign w:val="center"/>
          </w:tcPr>
          <w:p w14:paraId="7DCBCE64">
            <w:pPr>
              <w:widowControl/>
              <w:jc w:val="left"/>
              <w:rPr>
                <w:rFonts w:hint="eastAsia" w:ascii="宋体" w:hAnsi="宋体" w:eastAsia="宋体" w:cs="宋体"/>
                <w:kern w:val="0"/>
                <w:lang w:eastAsia="zh-CN"/>
              </w:rPr>
            </w:pPr>
            <w:r>
              <w:rPr>
                <w:rFonts w:hint="eastAsia" w:ascii="宋体" w:hAnsi="宋体" w:cs="宋体"/>
                <w:kern w:val="0"/>
                <w:lang w:eastAsia="zh-CN"/>
              </w:rPr>
              <w:t>投标人</w:t>
            </w:r>
            <w:r>
              <w:rPr>
                <w:rFonts w:hint="eastAsia" w:ascii="宋体" w:hAnsi="宋体" w:cs="宋体"/>
                <w:kern w:val="0"/>
                <w:lang w:val="en-US" w:eastAsia="zh-CN"/>
              </w:rPr>
              <w:t>安全</w:t>
            </w:r>
            <w:r>
              <w:rPr>
                <w:rFonts w:hint="eastAsia" w:ascii="宋体" w:hAnsi="宋体" w:cs="宋体"/>
                <w:kern w:val="0"/>
                <w:lang w:eastAsia="zh-CN"/>
              </w:rPr>
              <w:t>培训能力评比。</w:t>
            </w:r>
          </w:p>
          <w:p w14:paraId="44130B48">
            <w:pPr>
              <w:widowControl/>
              <w:jc w:val="left"/>
              <w:rPr>
                <w:rFonts w:hint="eastAsia" w:ascii="宋体" w:hAnsi="宋体" w:cs="宋体"/>
                <w:kern w:val="0"/>
              </w:rPr>
            </w:pPr>
            <w:r>
              <w:rPr>
                <w:rFonts w:hint="eastAsia" w:ascii="宋体" w:hAnsi="宋体" w:cs="宋体"/>
                <w:kern w:val="0"/>
              </w:rPr>
              <w:t>①培训计划详实，</w:t>
            </w:r>
            <w:r>
              <w:rPr>
                <w:rFonts w:hint="eastAsia" w:ascii="宋体" w:hAnsi="宋体" w:cs="宋体"/>
                <w:kern w:val="0"/>
                <w:lang w:eastAsia="zh-CN"/>
              </w:rPr>
              <w:t>能满足系统运营需求</w:t>
            </w:r>
            <w:r>
              <w:rPr>
                <w:rFonts w:hint="eastAsia" w:ascii="宋体" w:hAnsi="宋体" w:cs="宋体"/>
                <w:kern w:val="0"/>
              </w:rPr>
              <w:t>；考虑到行业特点，组织本地定制化培训；成果物化，得</w:t>
            </w:r>
            <w:r>
              <w:rPr>
                <w:rFonts w:hint="eastAsia" w:ascii="宋体" w:hAnsi="宋体" w:cs="宋体"/>
                <w:kern w:val="0"/>
                <w:lang w:val="en-US" w:eastAsia="zh-CN"/>
              </w:rPr>
              <w:t>4-6</w:t>
            </w:r>
            <w:r>
              <w:rPr>
                <w:rFonts w:hint="eastAsia" w:ascii="宋体" w:hAnsi="宋体" w:cs="宋体"/>
                <w:kern w:val="0"/>
              </w:rPr>
              <w:t>分</w:t>
            </w:r>
          </w:p>
          <w:p w14:paraId="69128262">
            <w:pPr>
              <w:widowControl/>
              <w:jc w:val="left"/>
              <w:rPr>
                <w:rFonts w:hint="eastAsia" w:ascii="宋体" w:hAnsi="宋体" w:cs="宋体"/>
                <w:szCs w:val="21"/>
              </w:rPr>
            </w:pPr>
            <w:r>
              <w:rPr>
                <w:rFonts w:hint="eastAsia" w:ascii="宋体" w:hAnsi="宋体" w:cs="宋体"/>
                <w:kern w:val="0"/>
              </w:rPr>
              <w:t>②培训计划全面，符合招标文件要求；内容细致，得</w:t>
            </w:r>
            <w:r>
              <w:rPr>
                <w:rFonts w:hint="eastAsia" w:ascii="宋体" w:hAnsi="宋体" w:cs="宋体"/>
                <w:kern w:val="0"/>
                <w:lang w:val="en-US" w:eastAsia="zh-CN"/>
              </w:rPr>
              <w:t>2-3</w:t>
            </w:r>
            <w:r>
              <w:rPr>
                <w:rFonts w:hint="eastAsia" w:ascii="宋体" w:hAnsi="宋体" w:cs="宋体"/>
                <w:kern w:val="0"/>
              </w:rPr>
              <w:t>分</w:t>
            </w:r>
          </w:p>
          <w:p w14:paraId="65F38C31">
            <w:pPr>
              <w:widowControl/>
              <w:jc w:val="left"/>
              <w:rPr>
                <w:rFonts w:hint="eastAsia" w:ascii="宋体" w:hAnsi="宋体" w:cs="宋体"/>
                <w:szCs w:val="21"/>
              </w:rPr>
            </w:pPr>
            <w:r>
              <w:rPr>
                <w:rFonts w:hint="eastAsia" w:ascii="宋体" w:hAnsi="宋体" w:cs="宋体"/>
                <w:kern w:val="0"/>
              </w:rPr>
              <w:t>③培训计划潦草；与招标文件要求存在差距，得</w:t>
            </w:r>
            <w:r>
              <w:rPr>
                <w:rFonts w:hint="eastAsia" w:ascii="宋体" w:hAnsi="宋体" w:cs="宋体"/>
                <w:kern w:val="0"/>
                <w:lang w:val="en-US" w:eastAsia="zh-CN"/>
              </w:rPr>
              <w:t>0-1</w:t>
            </w:r>
            <w:r>
              <w:rPr>
                <w:rFonts w:hint="eastAsia" w:ascii="宋体" w:hAnsi="宋体" w:cs="宋体"/>
                <w:kern w:val="0"/>
              </w:rPr>
              <w:t>分</w:t>
            </w:r>
          </w:p>
        </w:tc>
        <w:tc>
          <w:tcPr>
            <w:tcW w:w="922" w:type="dxa"/>
            <w:vAlign w:val="center"/>
          </w:tcPr>
          <w:p w14:paraId="60558B9E">
            <w:pPr>
              <w:widowControl/>
              <w:jc w:val="center"/>
              <w:rPr>
                <w:rFonts w:hint="eastAsia" w:ascii="宋体" w:hAnsi="宋体" w:cs="宋体"/>
                <w:szCs w:val="21"/>
              </w:rPr>
            </w:pPr>
          </w:p>
        </w:tc>
      </w:tr>
      <w:tr w14:paraId="58E5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1384" w:type="dxa"/>
            <w:vAlign w:val="center"/>
          </w:tcPr>
          <w:p w14:paraId="0D4288FA">
            <w:pPr>
              <w:widowControl/>
              <w:jc w:val="center"/>
              <w:rPr>
                <w:rFonts w:hint="eastAsia" w:ascii="宋体" w:hAnsi="宋体" w:cs="宋体"/>
                <w:kern w:val="0"/>
              </w:rPr>
            </w:pPr>
            <w:r>
              <w:rPr>
                <w:rFonts w:hint="eastAsia" w:ascii="宋体" w:hAnsi="宋体" w:cs="宋体"/>
                <w:kern w:val="0"/>
              </w:rPr>
              <w:t>售后服务</w:t>
            </w:r>
          </w:p>
          <w:p w14:paraId="62CCE5CE">
            <w:pPr>
              <w:widowControl/>
              <w:jc w:val="center"/>
              <w:rPr>
                <w:rFonts w:hint="eastAsia" w:ascii="宋体" w:hAnsi="宋体" w:cs="宋体"/>
                <w:szCs w:val="21"/>
              </w:rPr>
            </w:pPr>
            <w:r>
              <w:rPr>
                <w:rFonts w:hint="eastAsia" w:ascii="宋体" w:hAnsi="宋体" w:cs="宋体"/>
                <w:kern w:val="0"/>
              </w:rPr>
              <w:t>（</w:t>
            </w:r>
            <w:r>
              <w:rPr>
                <w:rFonts w:hint="eastAsia" w:ascii="宋体" w:hAnsi="宋体" w:cs="宋体"/>
                <w:kern w:val="0"/>
                <w:lang w:val="en-US" w:eastAsia="zh-CN"/>
              </w:rPr>
              <w:t>9</w:t>
            </w:r>
            <w:r>
              <w:rPr>
                <w:rFonts w:hint="eastAsia" w:ascii="宋体" w:hAnsi="宋体" w:cs="宋体"/>
                <w:kern w:val="0"/>
              </w:rPr>
              <w:t>分）</w:t>
            </w:r>
          </w:p>
        </w:tc>
        <w:tc>
          <w:tcPr>
            <w:tcW w:w="7138" w:type="dxa"/>
            <w:vAlign w:val="center"/>
          </w:tcPr>
          <w:p w14:paraId="1E82E52B">
            <w:pPr>
              <w:widowControl/>
              <w:jc w:val="left"/>
              <w:rPr>
                <w:rFonts w:hint="eastAsia" w:ascii="宋体" w:hAnsi="宋体" w:eastAsia="宋体" w:cs="宋体"/>
                <w:kern w:val="0"/>
                <w:lang w:eastAsia="zh-CN"/>
              </w:rPr>
            </w:pPr>
            <w:r>
              <w:rPr>
                <w:rFonts w:hint="eastAsia" w:ascii="宋体" w:hAnsi="宋体" w:cs="宋体"/>
                <w:kern w:val="0"/>
                <w:lang w:eastAsia="zh-CN"/>
              </w:rPr>
              <w:t>售后服务能力评比。</w:t>
            </w:r>
          </w:p>
          <w:p w14:paraId="0C924858">
            <w:pPr>
              <w:widowControl/>
              <w:jc w:val="left"/>
              <w:rPr>
                <w:rFonts w:hint="eastAsia" w:ascii="宋体" w:hAnsi="宋体" w:cs="宋体"/>
                <w:kern w:val="0"/>
              </w:rPr>
            </w:pPr>
            <w:r>
              <w:rPr>
                <w:rFonts w:hint="eastAsia" w:ascii="宋体" w:hAnsi="宋体" w:cs="宋体"/>
                <w:kern w:val="0"/>
              </w:rPr>
              <w:t>①售后体系完善，方案全面细致，响应及时；服务期优于招标要求；有项目特点；服务质量有保障，</w:t>
            </w:r>
            <w:r>
              <w:rPr>
                <w:rFonts w:hint="eastAsia" w:ascii="宋体" w:hAnsi="宋体" w:cs="宋体"/>
                <w:kern w:val="0"/>
                <w:lang w:eastAsia="zh-CN"/>
              </w:rPr>
              <w:t>有其他增值服务，</w:t>
            </w:r>
            <w:r>
              <w:rPr>
                <w:rFonts w:hint="eastAsia" w:ascii="宋体" w:hAnsi="宋体" w:cs="宋体"/>
                <w:kern w:val="0"/>
              </w:rPr>
              <w:t>得</w:t>
            </w:r>
            <w:r>
              <w:rPr>
                <w:rFonts w:hint="eastAsia" w:ascii="宋体" w:hAnsi="宋体" w:cs="宋体"/>
                <w:kern w:val="0"/>
                <w:lang w:val="en-US" w:eastAsia="zh-CN"/>
              </w:rPr>
              <w:t>7-9</w:t>
            </w:r>
            <w:r>
              <w:rPr>
                <w:rFonts w:hint="eastAsia" w:ascii="宋体" w:hAnsi="宋体" w:cs="宋体"/>
                <w:kern w:val="0"/>
              </w:rPr>
              <w:t>分</w:t>
            </w:r>
          </w:p>
          <w:p w14:paraId="1F949D88">
            <w:pPr>
              <w:widowControl/>
              <w:jc w:val="left"/>
              <w:rPr>
                <w:rFonts w:hint="eastAsia" w:ascii="宋体" w:hAnsi="宋体" w:cs="宋体"/>
                <w:szCs w:val="21"/>
              </w:rPr>
            </w:pPr>
            <w:r>
              <w:rPr>
                <w:rFonts w:hint="eastAsia" w:ascii="宋体" w:hAnsi="宋体" w:cs="宋体"/>
                <w:kern w:val="0"/>
              </w:rPr>
              <w:t>②售后体系完善，方案全面，切实可行，得</w:t>
            </w:r>
            <w:r>
              <w:rPr>
                <w:rFonts w:hint="eastAsia" w:ascii="宋体" w:hAnsi="宋体" w:cs="宋体"/>
                <w:kern w:val="0"/>
                <w:lang w:val="en-US" w:eastAsia="zh-CN"/>
              </w:rPr>
              <w:t>4-6</w:t>
            </w:r>
            <w:r>
              <w:rPr>
                <w:rFonts w:hint="eastAsia" w:ascii="宋体" w:hAnsi="宋体" w:cs="宋体"/>
                <w:kern w:val="0"/>
              </w:rPr>
              <w:t>分</w:t>
            </w:r>
          </w:p>
          <w:p w14:paraId="79477996">
            <w:pPr>
              <w:widowControl/>
              <w:jc w:val="left"/>
              <w:rPr>
                <w:rFonts w:hint="eastAsia" w:ascii="宋体" w:hAnsi="宋体" w:cs="宋体"/>
                <w:szCs w:val="21"/>
              </w:rPr>
            </w:pPr>
            <w:r>
              <w:rPr>
                <w:rFonts w:hint="eastAsia" w:ascii="宋体" w:hAnsi="宋体" w:cs="宋体"/>
                <w:kern w:val="0"/>
              </w:rPr>
              <w:t>③方案不完整，存在重大疏漏或无法执行，得</w:t>
            </w:r>
            <w:r>
              <w:rPr>
                <w:rFonts w:hint="eastAsia" w:ascii="宋体" w:hAnsi="宋体" w:cs="宋体"/>
                <w:kern w:val="0"/>
                <w:lang w:val="en-US" w:eastAsia="zh-CN"/>
              </w:rPr>
              <w:t>0-3</w:t>
            </w:r>
            <w:r>
              <w:rPr>
                <w:rFonts w:hint="eastAsia" w:ascii="宋体" w:hAnsi="宋体" w:cs="宋体"/>
                <w:kern w:val="0"/>
              </w:rPr>
              <w:t>分</w:t>
            </w:r>
          </w:p>
        </w:tc>
        <w:tc>
          <w:tcPr>
            <w:tcW w:w="922" w:type="dxa"/>
            <w:vAlign w:val="center"/>
          </w:tcPr>
          <w:p w14:paraId="4AE73861">
            <w:pPr>
              <w:widowControl/>
              <w:jc w:val="center"/>
              <w:rPr>
                <w:rFonts w:hint="eastAsia" w:ascii="宋体" w:hAnsi="宋体" w:cs="宋体"/>
                <w:szCs w:val="21"/>
              </w:rPr>
            </w:pPr>
          </w:p>
        </w:tc>
      </w:tr>
    </w:tbl>
    <w:p w14:paraId="40564290">
      <w:pPr>
        <w:keepNext w:val="0"/>
        <w:keepLines w:val="0"/>
        <w:pageBreakBefore w:val="0"/>
        <w:widowControl w:val="0"/>
        <w:numPr>
          <w:ilvl w:val="0"/>
          <w:numId w:val="1"/>
        </w:numPr>
        <w:tabs>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商务</w:t>
      </w:r>
      <w:r>
        <w:rPr>
          <w:rFonts w:hint="eastAsia" w:ascii="黑体" w:hAnsi="黑体" w:eastAsia="黑体" w:cs="黑体"/>
          <w:b w:val="0"/>
          <w:bCs w:val="0"/>
          <w:sz w:val="32"/>
          <w:szCs w:val="32"/>
          <w:lang w:eastAsia="zh-CN"/>
        </w:rPr>
        <w:t>能力</w:t>
      </w:r>
      <w:r>
        <w:rPr>
          <w:rFonts w:hint="eastAsia" w:ascii="黑体" w:hAnsi="黑体" w:eastAsia="黑体" w:cs="黑体"/>
          <w:b w:val="0"/>
          <w:bCs w:val="0"/>
          <w:sz w:val="32"/>
          <w:szCs w:val="32"/>
        </w:rPr>
        <w:t>评分标准（共</w:t>
      </w:r>
      <w:r>
        <w:rPr>
          <w:rFonts w:hint="eastAsia" w:ascii="黑体" w:hAnsi="黑体" w:eastAsia="黑体" w:cs="黑体"/>
          <w:b w:val="0"/>
          <w:bCs w:val="0"/>
          <w:sz w:val="32"/>
          <w:szCs w:val="32"/>
          <w:lang w:val="en-US" w:eastAsia="zh-CN"/>
        </w:rPr>
        <w:t>25</w:t>
      </w:r>
      <w:r>
        <w:rPr>
          <w:rFonts w:hint="eastAsia" w:ascii="黑体" w:hAnsi="黑体" w:eastAsia="黑体" w:cs="黑体"/>
          <w:b w:val="0"/>
          <w:bCs w:val="0"/>
          <w:sz w:val="32"/>
          <w:szCs w:val="32"/>
        </w:rPr>
        <w:t>分）</w:t>
      </w:r>
    </w:p>
    <w:p w14:paraId="132488C3">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p>
    <w:tbl>
      <w:tblPr>
        <w:tblStyle w:val="1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104"/>
        <w:gridCol w:w="919"/>
      </w:tblGrid>
      <w:tr w14:paraId="7920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00" w:type="dxa"/>
            <w:gridSpan w:val="3"/>
          </w:tcPr>
          <w:p w14:paraId="5229DF9A">
            <w:pPr>
              <w:spacing w:line="360" w:lineRule="auto"/>
              <w:jc w:val="center"/>
              <w:rPr>
                <w:rFonts w:hint="eastAsia" w:ascii="宋体" w:hAnsi="宋体" w:cs="宋体"/>
                <w:b/>
                <w:bCs/>
                <w:szCs w:val="21"/>
              </w:rPr>
            </w:pPr>
            <w:r>
              <w:rPr>
                <w:rFonts w:hint="eastAsia" w:ascii="宋体" w:hAnsi="宋体" w:cs="宋体"/>
                <w:b/>
                <w:bCs/>
                <w:szCs w:val="21"/>
                <w:lang w:val="en-US" w:eastAsia="zh-CN"/>
              </w:rPr>
              <w:t>商务能力25</w:t>
            </w:r>
            <w:r>
              <w:rPr>
                <w:rFonts w:hint="eastAsia" w:ascii="宋体" w:hAnsi="宋体" w:cs="宋体"/>
                <w:b/>
                <w:bCs/>
                <w:szCs w:val="21"/>
              </w:rPr>
              <w:t>分</w:t>
            </w:r>
          </w:p>
        </w:tc>
      </w:tr>
      <w:tr w14:paraId="3986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7" w:type="dxa"/>
            <w:vAlign w:val="center"/>
          </w:tcPr>
          <w:p w14:paraId="2B71C33D">
            <w:pPr>
              <w:spacing w:line="360" w:lineRule="auto"/>
              <w:jc w:val="center"/>
              <w:rPr>
                <w:rFonts w:hint="eastAsia" w:ascii="宋体" w:hAnsi="宋体" w:cs="宋体"/>
                <w:b/>
                <w:bCs/>
                <w:szCs w:val="21"/>
              </w:rPr>
            </w:pPr>
            <w:r>
              <w:rPr>
                <w:rFonts w:hint="eastAsia" w:ascii="宋体" w:hAnsi="宋体" w:cs="宋体"/>
                <w:b/>
                <w:bCs/>
                <w:szCs w:val="21"/>
              </w:rPr>
              <w:t>评分内容</w:t>
            </w:r>
          </w:p>
        </w:tc>
        <w:tc>
          <w:tcPr>
            <w:tcW w:w="7104" w:type="dxa"/>
            <w:vAlign w:val="center"/>
          </w:tcPr>
          <w:p w14:paraId="7290FA56">
            <w:pPr>
              <w:spacing w:line="360" w:lineRule="auto"/>
              <w:jc w:val="center"/>
              <w:rPr>
                <w:rFonts w:hint="eastAsia" w:ascii="宋体" w:hAnsi="宋体" w:eastAsia="宋体" w:cs="宋体"/>
                <w:b/>
                <w:bCs/>
                <w:szCs w:val="21"/>
                <w:lang w:eastAsia="zh-CN"/>
              </w:rPr>
            </w:pPr>
            <w:r>
              <w:rPr>
                <w:rFonts w:hint="eastAsia" w:ascii="宋体" w:hAnsi="宋体" w:cs="宋体"/>
                <w:b/>
                <w:bCs/>
                <w:szCs w:val="21"/>
              </w:rPr>
              <w:t>评分</w:t>
            </w:r>
            <w:r>
              <w:rPr>
                <w:rFonts w:hint="eastAsia" w:ascii="宋体" w:hAnsi="宋体" w:cs="宋体"/>
                <w:b/>
                <w:bCs/>
                <w:szCs w:val="21"/>
                <w:lang w:eastAsia="zh-CN"/>
              </w:rPr>
              <w:t>细则</w:t>
            </w:r>
          </w:p>
        </w:tc>
        <w:tc>
          <w:tcPr>
            <w:tcW w:w="919" w:type="dxa"/>
            <w:vAlign w:val="center"/>
          </w:tcPr>
          <w:p w14:paraId="18680AFA">
            <w:pPr>
              <w:spacing w:line="360" w:lineRule="auto"/>
              <w:jc w:val="center"/>
              <w:rPr>
                <w:rFonts w:hint="eastAsia" w:ascii="宋体" w:hAnsi="宋体" w:cs="宋体"/>
                <w:b/>
                <w:bCs/>
                <w:szCs w:val="21"/>
              </w:rPr>
            </w:pPr>
            <w:r>
              <w:rPr>
                <w:rFonts w:hint="eastAsia" w:ascii="宋体" w:hAnsi="宋体" w:cs="宋体"/>
                <w:b/>
                <w:bCs/>
                <w:szCs w:val="21"/>
              </w:rPr>
              <w:t>得分</w:t>
            </w:r>
          </w:p>
        </w:tc>
      </w:tr>
      <w:tr w14:paraId="4084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77" w:type="dxa"/>
            <w:vAlign w:val="center"/>
          </w:tcPr>
          <w:p w14:paraId="79BBC51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投标人能力（</w:t>
            </w:r>
            <w:r>
              <w:rPr>
                <w:rFonts w:hint="eastAsia" w:ascii="宋体" w:hAnsi="宋体" w:cs="宋体"/>
                <w:szCs w:val="21"/>
                <w:lang w:val="en-US" w:eastAsia="zh-CN"/>
              </w:rPr>
              <w:t>3</w:t>
            </w:r>
            <w:r>
              <w:rPr>
                <w:rFonts w:hint="eastAsia" w:ascii="宋体" w:hAnsi="宋体" w:cs="宋体"/>
                <w:szCs w:val="21"/>
              </w:rPr>
              <w:t>分）</w:t>
            </w:r>
          </w:p>
        </w:tc>
        <w:tc>
          <w:tcPr>
            <w:tcW w:w="7104" w:type="dxa"/>
            <w:vAlign w:val="center"/>
          </w:tcPr>
          <w:p w14:paraId="4902EBD5">
            <w:pPr>
              <w:widowControl/>
              <w:jc w:val="left"/>
              <w:rPr>
                <w:rFonts w:hint="eastAsia" w:ascii="宋体" w:hAnsi="宋体" w:cs="宋体"/>
                <w:kern w:val="0"/>
                <w:lang w:val="en-US" w:eastAsia="zh-CN"/>
              </w:rPr>
            </w:pPr>
            <w:r>
              <w:rPr>
                <w:rFonts w:hint="eastAsia" w:ascii="宋体" w:hAnsi="宋体" w:cs="宋体"/>
                <w:kern w:val="0"/>
                <w:lang w:val="en-US" w:eastAsia="zh-CN"/>
              </w:rPr>
              <w:t>资质证书评比（0-3分）</w:t>
            </w:r>
          </w:p>
          <w:p w14:paraId="639B629D">
            <w:pPr>
              <w:widowControl/>
              <w:jc w:val="left"/>
              <w:rPr>
                <w:rFonts w:hint="eastAsia" w:ascii="宋体" w:hAnsi="宋体" w:cs="宋体"/>
                <w:kern w:val="0"/>
                <w:lang w:val="en-US" w:eastAsia="zh-CN"/>
              </w:rPr>
            </w:pPr>
            <w:r>
              <w:rPr>
                <w:rFonts w:hint="eastAsia" w:ascii="宋体" w:hAnsi="宋体" w:cs="宋体"/>
                <w:kern w:val="0"/>
                <w:lang w:val="en-US" w:eastAsia="zh-CN"/>
              </w:rPr>
              <w:t>具有有效的ISO27001信息安全管理体系认证、ISO9001质量管理体系认证等。每提供一项认证证书得1分，满分3分。</w:t>
            </w:r>
          </w:p>
          <w:p w14:paraId="4F97EA68">
            <w:pPr>
              <w:widowControl/>
              <w:jc w:val="left"/>
              <w:rPr>
                <w:rFonts w:hint="eastAsia" w:ascii="宋体" w:hAnsi="宋体" w:cs="宋体"/>
                <w:szCs w:val="21"/>
              </w:rPr>
            </w:pPr>
            <w:r>
              <w:rPr>
                <w:rFonts w:hint="eastAsia" w:ascii="宋体" w:hAnsi="宋体" w:cs="宋体"/>
                <w:kern w:val="0"/>
                <w:lang w:val="en-US" w:eastAsia="zh-CN"/>
              </w:rPr>
              <w:t>注：需提供以上证书复印件加盖单位公章，如中标原件备查。</w:t>
            </w:r>
          </w:p>
        </w:tc>
        <w:tc>
          <w:tcPr>
            <w:tcW w:w="919" w:type="dxa"/>
            <w:vAlign w:val="center"/>
          </w:tcPr>
          <w:p w14:paraId="75A589D2">
            <w:pPr>
              <w:spacing w:line="360" w:lineRule="auto"/>
              <w:rPr>
                <w:rFonts w:hint="eastAsia" w:ascii="宋体" w:hAnsi="宋体" w:cs="宋体"/>
                <w:szCs w:val="21"/>
              </w:rPr>
            </w:pPr>
          </w:p>
        </w:tc>
      </w:tr>
      <w:tr w14:paraId="7AB9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377" w:type="dxa"/>
            <w:vMerge w:val="restart"/>
            <w:vAlign w:val="center"/>
          </w:tcPr>
          <w:p w14:paraId="31AFD07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投标人履约能力及相关案例</w:t>
            </w:r>
          </w:p>
          <w:p w14:paraId="3440638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（12分）</w:t>
            </w:r>
          </w:p>
        </w:tc>
        <w:tc>
          <w:tcPr>
            <w:tcW w:w="7104" w:type="dxa"/>
            <w:vAlign w:val="center"/>
          </w:tcPr>
          <w:p w14:paraId="166C6A84">
            <w:pPr>
              <w:widowControl/>
              <w:jc w:val="left"/>
              <w:rPr>
                <w:rFonts w:hint="eastAsia" w:ascii="宋体" w:hAnsi="宋体" w:cs="宋体"/>
                <w:kern w:val="0"/>
                <w:lang w:val="en-US" w:eastAsia="zh-CN"/>
              </w:rPr>
            </w:pPr>
            <w:r>
              <w:rPr>
                <w:rFonts w:hint="eastAsia" w:ascii="宋体" w:hAnsi="宋体" w:cs="宋体"/>
                <w:kern w:val="0"/>
                <w:lang w:val="en-US" w:eastAsia="zh-CN"/>
              </w:rPr>
              <w:t>投标人企业能力及规模评比（0-4分）</w:t>
            </w:r>
          </w:p>
          <w:p w14:paraId="5590271F">
            <w:pPr>
              <w:widowControl/>
              <w:jc w:val="left"/>
              <w:rPr>
                <w:rFonts w:hint="eastAsia" w:ascii="宋体" w:hAnsi="宋体" w:cs="宋体"/>
                <w:kern w:val="0"/>
                <w:lang w:val="en-US" w:eastAsia="zh-CN"/>
              </w:rPr>
            </w:pPr>
            <w:r>
              <w:rPr>
                <w:rFonts w:hint="eastAsia" w:ascii="宋体" w:hAnsi="宋体" w:cs="宋体"/>
                <w:kern w:val="0"/>
              </w:rPr>
              <w:t>①</w:t>
            </w:r>
            <w:r>
              <w:rPr>
                <w:rFonts w:hint="eastAsia" w:ascii="宋体" w:hAnsi="宋体" w:cs="宋体"/>
                <w:kern w:val="0"/>
                <w:lang w:val="en-US" w:eastAsia="zh-CN"/>
              </w:rPr>
              <w:t>企业稳定运行10年以上，在北京设有办事处。（4分）</w:t>
            </w:r>
          </w:p>
          <w:p w14:paraId="2D1B203D">
            <w:pPr>
              <w:widowControl/>
              <w:jc w:val="left"/>
              <w:rPr>
                <w:rFonts w:hint="eastAsia" w:ascii="宋体" w:hAnsi="宋体" w:cs="宋体"/>
                <w:kern w:val="0"/>
                <w:lang w:val="en-US" w:eastAsia="zh-CN"/>
              </w:rPr>
            </w:pPr>
            <w:r>
              <w:rPr>
                <w:rFonts w:hint="eastAsia" w:ascii="宋体" w:hAnsi="宋体" w:cs="宋体"/>
                <w:kern w:val="0"/>
              </w:rPr>
              <w:t>②</w:t>
            </w:r>
            <w:r>
              <w:rPr>
                <w:rFonts w:hint="eastAsia" w:ascii="宋体" w:hAnsi="宋体" w:cs="宋体"/>
                <w:kern w:val="0"/>
                <w:lang w:val="en-US" w:eastAsia="zh-CN"/>
              </w:rPr>
              <w:t>企业运行时间较短，在北京设有办事处。（2分）</w:t>
            </w:r>
          </w:p>
          <w:p w14:paraId="06FE02EB">
            <w:pPr>
              <w:widowControl/>
              <w:jc w:val="left"/>
              <w:rPr>
                <w:rFonts w:hint="eastAsia" w:ascii="宋体" w:hAnsi="宋体" w:cs="宋体"/>
                <w:kern w:val="0"/>
                <w:lang w:val="en-US" w:eastAsia="zh-CN"/>
              </w:rPr>
            </w:pPr>
            <w:r>
              <w:rPr>
                <w:rFonts w:hint="eastAsia" w:ascii="宋体" w:hAnsi="宋体" w:cs="宋体"/>
                <w:kern w:val="0"/>
              </w:rPr>
              <w:t>③</w:t>
            </w:r>
            <w:r>
              <w:rPr>
                <w:rFonts w:hint="eastAsia" w:ascii="宋体" w:hAnsi="宋体" w:cs="宋体"/>
                <w:kern w:val="0"/>
                <w:lang w:val="en-US" w:eastAsia="zh-CN"/>
              </w:rPr>
              <w:t>企业运行时间较短，在北京没有固定办事处。（0分）</w:t>
            </w:r>
          </w:p>
        </w:tc>
        <w:tc>
          <w:tcPr>
            <w:tcW w:w="919" w:type="dxa"/>
            <w:vAlign w:val="center"/>
          </w:tcPr>
          <w:p w14:paraId="3759CBE4">
            <w:pPr>
              <w:spacing w:line="360" w:lineRule="auto"/>
              <w:rPr>
                <w:rFonts w:hint="default" w:ascii="宋体" w:hAnsi="宋体" w:cs="宋体"/>
                <w:szCs w:val="21"/>
                <w:lang w:val="en-US" w:eastAsia="zh-CN"/>
              </w:rPr>
            </w:pPr>
          </w:p>
        </w:tc>
      </w:tr>
      <w:tr w14:paraId="3F71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377" w:type="dxa"/>
            <w:vMerge w:val="continue"/>
            <w:vAlign w:val="center"/>
          </w:tcPr>
          <w:p w14:paraId="207F44D2">
            <w:pPr>
              <w:spacing w:line="360" w:lineRule="auto"/>
            </w:pPr>
          </w:p>
        </w:tc>
        <w:tc>
          <w:tcPr>
            <w:tcW w:w="7104" w:type="dxa"/>
            <w:vAlign w:val="center"/>
          </w:tcPr>
          <w:p w14:paraId="47E6288D">
            <w:pPr>
              <w:widowControl/>
              <w:jc w:val="left"/>
              <w:rPr>
                <w:rFonts w:hint="eastAsia" w:ascii="宋体" w:hAnsi="宋体" w:cs="宋体"/>
                <w:kern w:val="0"/>
                <w:lang w:val="en-US" w:eastAsia="zh-CN"/>
              </w:rPr>
            </w:pPr>
            <w:r>
              <w:rPr>
                <w:rFonts w:hint="eastAsia" w:ascii="宋体" w:hAnsi="宋体" w:cs="宋体"/>
                <w:kern w:val="0"/>
                <w:lang w:eastAsia="zh-CN"/>
              </w:rPr>
              <w:t>投</w:t>
            </w:r>
            <w:r>
              <w:rPr>
                <w:rFonts w:hint="eastAsia" w:ascii="宋体" w:hAnsi="宋体" w:cs="宋体"/>
                <w:kern w:val="0"/>
                <w:lang w:val="en-US" w:eastAsia="zh-CN"/>
              </w:rPr>
              <w:t>标人企业规模，近两年年度运营情况（0-4分）</w:t>
            </w:r>
          </w:p>
          <w:p w14:paraId="1B3CA377">
            <w:pPr>
              <w:widowControl/>
              <w:jc w:val="left"/>
              <w:rPr>
                <w:rFonts w:hint="eastAsia" w:ascii="宋体" w:hAnsi="宋体" w:cs="宋体"/>
                <w:kern w:val="0"/>
                <w:lang w:val="en-US" w:eastAsia="zh-CN"/>
              </w:rPr>
            </w:pPr>
            <w:r>
              <w:rPr>
                <w:rFonts w:hint="eastAsia" w:ascii="宋体" w:hAnsi="宋体" w:cs="宋体"/>
                <w:kern w:val="0"/>
                <w:lang w:val="en-US" w:eastAsia="zh-CN"/>
              </w:rPr>
              <w:t>注：提供体现近两年年度运营情况报表2分，体现企业规模和能力的证书2分。</w:t>
            </w:r>
          </w:p>
        </w:tc>
        <w:tc>
          <w:tcPr>
            <w:tcW w:w="919" w:type="dxa"/>
            <w:vAlign w:val="center"/>
          </w:tcPr>
          <w:p w14:paraId="1AD631D9">
            <w:pPr>
              <w:spacing w:line="360" w:lineRule="auto"/>
              <w:rPr>
                <w:rFonts w:hint="eastAsia" w:ascii="宋体" w:hAnsi="宋体" w:cs="宋体"/>
                <w:kern w:val="0"/>
                <w:lang w:val="en-US" w:eastAsia="zh-CN"/>
              </w:rPr>
            </w:pPr>
          </w:p>
        </w:tc>
      </w:tr>
      <w:tr w14:paraId="492A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377" w:type="dxa"/>
            <w:vMerge w:val="continue"/>
            <w:vAlign w:val="center"/>
          </w:tcPr>
          <w:p w14:paraId="0C45D08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szCs w:val="21"/>
                <w:lang w:val="en-US" w:eastAsia="zh-CN"/>
              </w:rPr>
            </w:pPr>
          </w:p>
        </w:tc>
        <w:tc>
          <w:tcPr>
            <w:tcW w:w="7104" w:type="dxa"/>
            <w:vAlign w:val="center"/>
          </w:tcPr>
          <w:p w14:paraId="79FC6493">
            <w:pPr>
              <w:widowControl/>
              <w:jc w:val="left"/>
              <w:rPr>
                <w:rFonts w:hint="eastAsia" w:ascii="宋体" w:hAnsi="宋体" w:cs="宋体"/>
                <w:kern w:val="0"/>
                <w:lang w:val="en-US" w:eastAsia="zh-CN"/>
              </w:rPr>
            </w:pPr>
            <w:r>
              <w:rPr>
                <w:rFonts w:hint="eastAsia" w:ascii="宋体" w:hAnsi="宋体" w:cs="宋体"/>
                <w:kern w:val="0"/>
                <w:lang w:val="en-US" w:eastAsia="zh-CN"/>
              </w:rPr>
              <w:t>同类产品的运维案例评比（0-4分）。</w:t>
            </w:r>
          </w:p>
          <w:p w14:paraId="437D561B">
            <w:pPr>
              <w:widowControl/>
              <w:jc w:val="left"/>
              <w:rPr>
                <w:rFonts w:hint="eastAsia" w:ascii="宋体" w:hAnsi="宋体" w:cs="宋体"/>
                <w:kern w:val="0"/>
                <w:lang w:val="en-US" w:eastAsia="zh-CN"/>
              </w:rPr>
            </w:pPr>
            <w:r>
              <w:rPr>
                <w:rFonts w:hint="eastAsia" w:ascii="宋体" w:hAnsi="宋体" w:cs="宋体"/>
                <w:kern w:val="0"/>
                <w:lang w:val="en-US" w:eastAsia="zh-CN"/>
              </w:rPr>
              <w:t>①近三年有3次及以上同类项目的运维经验，并提供案例（4分）</w:t>
            </w:r>
          </w:p>
          <w:p w14:paraId="7CB1E87A">
            <w:pPr>
              <w:widowControl/>
              <w:jc w:val="left"/>
              <w:rPr>
                <w:rFonts w:hint="eastAsia" w:ascii="宋体" w:hAnsi="宋体" w:cs="宋体"/>
                <w:kern w:val="0"/>
                <w:lang w:val="en-US" w:eastAsia="zh-CN"/>
              </w:rPr>
            </w:pPr>
            <w:r>
              <w:rPr>
                <w:rFonts w:hint="eastAsia" w:ascii="宋体" w:hAnsi="宋体" w:cs="宋体"/>
                <w:kern w:val="0"/>
                <w:lang w:val="en-US" w:eastAsia="zh-CN"/>
              </w:rPr>
              <w:t>②近三年有1次及以上同类项目的运维经验，并提供案例（2分）</w:t>
            </w:r>
          </w:p>
          <w:p w14:paraId="06CAE3BE">
            <w:pPr>
              <w:widowControl/>
              <w:jc w:val="left"/>
              <w:rPr>
                <w:rFonts w:hint="default" w:ascii="宋体" w:hAnsi="宋体" w:cs="宋体"/>
                <w:kern w:val="0"/>
                <w:lang w:val="en-US" w:eastAsia="zh-CN"/>
              </w:rPr>
            </w:pPr>
            <w:r>
              <w:rPr>
                <w:rFonts w:hint="eastAsia" w:ascii="宋体" w:hAnsi="宋体" w:cs="宋体"/>
                <w:kern w:val="0"/>
                <w:lang w:val="en-US" w:eastAsia="zh-CN"/>
              </w:rPr>
              <w:t>③近三年没有同类项目的运维经验（0分）</w:t>
            </w:r>
          </w:p>
        </w:tc>
        <w:tc>
          <w:tcPr>
            <w:tcW w:w="919" w:type="dxa"/>
            <w:vAlign w:val="center"/>
          </w:tcPr>
          <w:p w14:paraId="5645EB27">
            <w:pPr>
              <w:spacing w:line="360" w:lineRule="auto"/>
              <w:rPr>
                <w:rFonts w:hint="default" w:ascii="宋体" w:hAnsi="宋体" w:cs="宋体"/>
                <w:szCs w:val="21"/>
                <w:lang w:val="en-US" w:eastAsia="zh-CN"/>
              </w:rPr>
            </w:pPr>
          </w:p>
        </w:tc>
      </w:tr>
      <w:tr w14:paraId="60E8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377" w:type="dxa"/>
            <w:vMerge w:val="restart"/>
            <w:vAlign w:val="center"/>
          </w:tcPr>
          <w:p w14:paraId="2C5D01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lang w:eastAsia="zh-CN"/>
              </w:rPr>
            </w:pPr>
            <w:r>
              <w:rPr>
                <w:rFonts w:hint="eastAsia" w:ascii="宋体" w:hAnsi="宋体" w:cs="宋体"/>
                <w:kern w:val="0"/>
              </w:rPr>
              <w:t>人员</w:t>
            </w:r>
            <w:r>
              <w:rPr>
                <w:rFonts w:hint="eastAsia" w:ascii="宋体" w:hAnsi="宋体" w:cs="宋体"/>
                <w:kern w:val="0"/>
                <w:lang w:eastAsia="zh-CN"/>
              </w:rPr>
              <w:t>能力</w:t>
            </w:r>
          </w:p>
          <w:p w14:paraId="77ABDA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rPr>
            </w:pPr>
            <w:r>
              <w:rPr>
                <w:rFonts w:hint="eastAsia" w:ascii="宋体" w:hAnsi="宋体" w:cs="宋体"/>
                <w:kern w:val="0"/>
              </w:rPr>
              <w:t>（</w:t>
            </w:r>
            <w:r>
              <w:rPr>
                <w:rFonts w:hint="eastAsia" w:ascii="宋体" w:hAnsi="宋体" w:cs="宋体"/>
                <w:kern w:val="0"/>
                <w:lang w:val="en-US" w:eastAsia="zh-CN"/>
              </w:rPr>
              <w:t>10</w:t>
            </w:r>
            <w:r>
              <w:rPr>
                <w:rFonts w:hint="eastAsia" w:ascii="宋体" w:hAnsi="宋体" w:cs="宋体"/>
                <w:kern w:val="0"/>
              </w:rPr>
              <w:t>分）</w:t>
            </w:r>
          </w:p>
        </w:tc>
        <w:tc>
          <w:tcPr>
            <w:tcW w:w="7104" w:type="dxa"/>
            <w:vAlign w:val="center"/>
          </w:tcPr>
          <w:p w14:paraId="16398563">
            <w:pPr>
              <w:widowControl/>
              <w:jc w:val="left"/>
              <w:rPr>
                <w:rFonts w:hint="eastAsia" w:ascii="宋体" w:hAnsi="宋体" w:cs="宋体"/>
                <w:kern w:val="0"/>
                <w:lang w:val="en-US" w:eastAsia="zh-CN"/>
              </w:rPr>
            </w:pPr>
            <w:r>
              <w:rPr>
                <w:rFonts w:hint="eastAsia" w:ascii="宋体" w:hAnsi="宋体" w:cs="宋体"/>
                <w:kern w:val="0"/>
                <w:lang w:val="en-US" w:eastAsia="zh-CN"/>
              </w:rPr>
              <w:t xml:space="preserve">驻场服务人员技术能力得分（0-4分）： </w:t>
            </w:r>
          </w:p>
          <w:p w14:paraId="2C225F3F">
            <w:pPr>
              <w:widowControl/>
              <w:jc w:val="left"/>
              <w:rPr>
                <w:rFonts w:hint="default" w:ascii="宋体" w:hAnsi="宋体" w:eastAsia="宋体" w:cs="宋体"/>
                <w:kern w:val="0"/>
                <w:lang w:val="en-US" w:eastAsia="zh-CN"/>
              </w:rPr>
            </w:pPr>
            <w:r>
              <w:rPr>
                <w:rFonts w:hint="eastAsia" w:ascii="宋体" w:hAnsi="宋体" w:cs="宋体"/>
                <w:kern w:val="0"/>
                <w:lang w:val="en-US" w:eastAsia="zh-CN"/>
              </w:rPr>
              <w:t xml:space="preserve">拟派服务技术人员具有网络安全运维工程师及服务器运维工程师（互联网技术）职称的得 4 分，缺少一项减少 2 分； </w:t>
            </w:r>
          </w:p>
        </w:tc>
        <w:tc>
          <w:tcPr>
            <w:tcW w:w="919" w:type="dxa"/>
            <w:vAlign w:val="center"/>
          </w:tcPr>
          <w:p w14:paraId="55644C62">
            <w:pPr>
              <w:widowControl/>
              <w:jc w:val="left"/>
              <w:rPr>
                <w:rFonts w:hint="eastAsia" w:ascii="宋体" w:hAnsi="宋体" w:cs="宋体"/>
                <w:kern w:val="0"/>
              </w:rPr>
            </w:pPr>
          </w:p>
        </w:tc>
      </w:tr>
      <w:tr w14:paraId="2A07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1377" w:type="dxa"/>
            <w:vMerge w:val="continue"/>
            <w:vAlign w:val="center"/>
          </w:tcPr>
          <w:p w14:paraId="4169FB75">
            <w:pPr>
              <w:widowControl/>
              <w:jc w:val="left"/>
            </w:pPr>
          </w:p>
        </w:tc>
        <w:tc>
          <w:tcPr>
            <w:tcW w:w="7104" w:type="dxa"/>
            <w:vAlign w:val="center"/>
          </w:tcPr>
          <w:p w14:paraId="35807EED">
            <w:pPr>
              <w:widowControl/>
              <w:jc w:val="left"/>
              <w:rPr>
                <w:rFonts w:hint="eastAsia" w:ascii="宋体" w:hAnsi="宋体" w:cs="宋体"/>
                <w:kern w:val="0"/>
                <w:lang w:val="en-US" w:eastAsia="zh-CN"/>
              </w:rPr>
            </w:pPr>
            <w:r>
              <w:rPr>
                <w:rFonts w:hint="eastAsia" w:ascii="宋体" w:hAnsi="宋体" w:cs="宋体"/>
                <w:kern w:val="0"/>
                <w:lang w:val="en-US" w:eastAsia="zh-CN"/>
              </w:rPr>
              <w:t>拟投入本项目的项目实施团队不少于5人（不含项目经理），其中至少3人具备国家认可的中级及以上工程师职称；投入技术负责人1人，有相关技术领域高级认证；投入一名具备信息系统高级项目管理师，提供相关证明材料。（1-6分）</w:t>
            </w:r>
          </w:p>
          <w:p w14:paraId="66231D35">
            <w:pPr>
              <w:widowControl/>
              <w:jc w:val="left"/>
              <w:rPr>
                <w:rFonts w:hint="eastAsia" w:ascii="宋体" w:hAnsi="宋体" w:cs="宋体"/>
                <w:kern w:val="0"/>
                <w:lang w:val="en-US" w:eastAsia="zh-CN"/>
              </w:rPr>
            </w:pPr>
            <w:r>
              <w:rPr>
                <w:rFonts w:hint="eastAsia" w:ascii="宋体" w:hAnsi="宋体" w:cs="宋体"/>
                <w:kern w:val="0"/>
                <w:lang w:val="en-US" w:eastAsia="zh-CN"/>
              </w:rPr>
              <w:t>（需提供以上人员身份证和资质相关证明材料复印件并加盖公章，提供近6个月连续3个月在投标人单位的社保缴纳记录并加盖公章）；</w:t>
            </w:r>
          </w:p>
          <w:p w14:paraId="2BC72102">
            <w:pPr>
              <w:widowControl/>
              <w:jc w:val="left"/>
              <w:rPr>
                <w:rFonts w:hint="eastAsia" w:ascii="宋体" w:hAnsi="宋体" w:cs="宋体"/>
                <w:kern w:val="0"/>
                <w:lang w:val="en-US" w:eastAsia="zh-CN"/>
              </w:rPr>
            </w:pPr>
            <w:r>
              <w:rPr>
                <w:rFonts w:hint="eastAsia" w:ascii="宋体" w:hAnsi="宋体" w:cs="宋体"/>
                <w:kern w:val="0"/>
                <w:lang w:val="en-US" w:eastAsia="zh-CN"/>
              </w:rPr>
              <w:t>注：有单独的技术负责人1分，单独项目经理1分，技术团队满5人2分，可提供团队人员社保记录2分。</w:t>
            </w:r>
          </w:p>
        </w:tc>
        <w:tc>
          <w:tcPr>
            <w:tcW w:w="919" w:type="dxa"/>
            <w:vAlign w:val="center"/>
          </w:tcPr>
          <w:p w14:paraId="036660E4">
            <w:pPr>
              <w:widowControl/>
              <w:jc w:val="left"/>
              <w:rPr>
                <w:rFonts w:hint="eastAsia" w:ascii="宋体" w:hAnsi="宋体" w:cs="宋体"/>
                <w:kern w:val="0"/>
                <w:lang w:val="en-US" w:eastAsia="zh-CN"/>
              </w:rPr>
            </w:pPr>
          </w:p>
        </w:tc>
      </w:tr>
    </w:tbl>
    <w:p w14:paraId="15128C09">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D0C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F045F">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8F045F">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7B3BF"/>
    <w:multiLevelType w:val="singleLevel"/>
    <w:tmpl w:val="8D57B3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3076"/>
    <w:rsid w:val="00C01019"/>
    <w:rsid w:val="08E720CC"/>
    <w:rsid w:val="0AA07F0D"/>
    <w:rsid w:val="0AEE5E82"/>
    <w:rsid w:val="0F8B4CE8"/>
    <w:rsid w:val="10F468BD"/>
    <w:rsid w:val="10F80158"/>
    <w:rsid w:val="18F002B2"/>
    <w:rsid w:val="1AD25EC1"/>
    <w:rsid w:val="1C2071AA"/>
    <w:rsid w:val="1D8502A9"/>
    <w:rsid w:val="258506D6"/>
    <w:rsid w:val="296A19BB"/>
    <w:rsid w:val="2AD40BD1"/>
    <w:rsid w:val="30696528"/>
    <w:rsid w:val="31B732C3"/>
    <w:rsid w:val="35492DCC"/>
    <w:rsid w:val="389D1465"/>
    <w:rsid w:val="4D5B4FF3"/>
    <w:rsid w:val="552A59D6"/>
    <w:rsid w:val="58390E80"/>
    <w:rsid w:val="59213594"/>
    <w:rsid w:val="61E15FB7"/>
    <w:rsid w:val="6B217424"/>
    <w:rsid w:val="6BD84C31"/>
    <w:rsid w:val="71B66B18"/>
    <w:rsid w:val="727F1D5B"/>
    <w:rsid w:val="74626AE3"/>
    <w:rsid w:val="75B94E29"/>
    <w:rsid w:val="775D7A36"/>
    <w:rsid w:val="797B36CD"/>
    <w:rsid w:val="7A163076"/>
    <w:rsid w:val="7C70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Lines="100" w:afterLines="100" w:line="360" w:lineRule="auto"/>
      <w:jc w:val="center"/>
      <w:outlineLvl w:val="0"/>
    </w:pPr>
    <w:rPr>
      <w:rFonts w:ascii="黑体" w:eastAsia="黑体"/>
      <w:kern w:val="44"/>
      <w:sz w:val="36"/>
      <w:szCs w:val="36"/>
    </w:rPr>
  </w:style>
  <w:style w:type="paragraph" w:styleId="3">
    <w:name w:val="heading 2"/>
    <w:basedOn w:val="1"/>
    <w:next w:val="4"/>
    <w:qFormat/>
    <w:uiPriority w:val="0"/>
    <w:pPr>
      <w:keepNext/>
      <w:keepLines/>
      <w:adjustRightInd w:val="0"/>
      <w:spacing w:before="120" w:after="120" w:line="360" w:lineRule="auto"/>
      <w:ind w:firstLine="480" w:firstLineChars="200"/>
      <w:textAlignment w:val="baseline"/>
      <w:outlineLvl w:val="1"/>
    </w:pPr>
    <w:rPr>
      <w:rFonts w:ascii="黑体" w:hAnsi="Arial" w:eastAsia="黑体"/>
      <w:b/>
      <w:kern w:val="0"/>
    </w:rPr>
  </w:style>
  <w:style w:type="paragraph" w:styleId="5">
    <w:name w:val="heading 3"/>
    <w:basedOn w:val="1"/>
    <w:next w:val="4"/>
    <w:qFormat/>
    <w:uiPriority w:val="0"/>
    <w:pPr>
      <w:keepNext/>
      <w:keepLines/>
      <w:autoSpaceDE w:val="0"/>
      <w:autoSpaceDN w:val="0"/>
      <w:adjustRightInd w:val="0"/>
      <w:spacing w:before="120" w:after="120"/>
      <w:ind w:firstLine="480" w:firstLineChars="200"/>
      <w:jc w:val="left"/>
      <w:outlineLvl w:val="2"/>
    </w:pPr>
    <w:rPr>
      <w:rFonts w:ascii="宋体" w:hAnsi="宋体" w:eastAsia="宋体"/>
      <w:b/>
      <w:kern w:val="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widowControl w:val="0"/>
      <w:autoSpaceDE w:val="0"/>
      <w:autoSpaceDN w:val="0"/>
      <w:snapToGrid/>
      <w:spacing w:after="0" w:line="360" w:lineRule="auto"/>
      <w:ind w:firstLine="420"/>
    </w:pPr>
    <w:rPr>
      <w:rFonts w:ascii="宋体" w:hAnsi="宋体" w:eastAsia="宋体"/>
      <w:sz w:val="24"/>
    </w:rPr>
  </w:style>
  <w:style w:type="paragraph" w:styleId="6">
    <w:name w:val="Salutation"/>
    <w:basedOn w:val="1"/>
    <w:next w:val="1"/>
    <w:qFormat/>
    <w:uiPriority w:val="0"/>
    <w:rPr>
      <w:rFonts w:eastAsia="宋体"/>
      <w:szCs w:val="20"/>
    </w:rPr>
  </w:style>
  <w:style w:type="paragraph" w:styleId="7">
    <w:name w:val="Body Text 3"/>
    <w:basedOn w:val="1"/>
    <w:qFormat/>
    <w:uiPriority w:val="0"/>
    <w:pPr>
      <w:spacing w:line="360" w:lineRule="auto"/>
    </w:pPr>
    <w:rPr>
      <w:rFonts w:ascii="仿宋_GB2312" w:eastAsia="仿宋_GB2312"/>
      <w:color w:val="FF0000"/>
      <w:kern w:val="0"/>
      <w:szCs w:val="20"/>
    </w:rPr>
  </w:style>
  <w:style w:type="paragraph" w:styleId="8">
    <w:name w:val="Body Text Indent"/>
    <w:basedOn w:val="1"/>
    <w:qFormat/>
    <w:uiPriority w:val="0"/>
    <w:pPr>
      <w:spacing w:line="360" w:lineRule="auto"/>
      <w:ind w:firstLine="570"/>
    </w:pPr>
    <w:rPr>
      <w:rFonts w:eastAsia="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4">
    <w:name w:val="标题 1 Char"/>
    <w:link w:val="2"/>
    <w:qFormat/>
    <w:uiPriority w:val="0"/>
    <w:rPr>
      <w:rFonts w:ascii="黑体" w:eastAsia="黑体"/>
      <w:kern w:val="44"/>
      <w:sz w:val="36"/>
      <w:szCs w:val="36"/>
    </w:rPr>
  </w:style>
  <w:style w:type="paragraph" w:customStyle="1" w:styleId="15">
    <w:name w:val="样式1"/>
    <w:basedOn w:val="1"/>
    <w:qFormat/>
    <w:uiPriority w:val="0"/>
    <w:pPr>
      <w:tabs>
        <w:tab w:val="left" w:pos="1200"/>
      </w:tabs>
      <w:adjustRightInd w:val="0"/>
      <w:ind w:left="1200" w:hanging="72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9825</Words>
  <Characters>10118</Characters>
  <Lines>0</Lines>
  <Paragraphs>0</Paragraphs>
  <TotalTime>28</TotalTime>
  <ScaleCrop>false</ScaleCrop>
  <LinksUpToDate>false</LinksUpToDate>
  <CharactersWithSpaces>10151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2025-02-26T06:50:00Z</dcterms:created>
  <dc:creator>基金会</dc:creator>
  <cp:lastModifiedBy>ming</cp:lastModifiedBy>
  <cp:lastPrinted>2025-05-09T00:56:00Z</cp:lastPrinted>
  <dcterms:modified xsi:type="dcterms:W3CDTF">2025-05-23T07:29:15Z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4266983708B9464B981E1565C6E84108_13</vt:lpwstr>
  </property>
  <property fmtid="{D5CDD505-2E9C-101B-9397-08002B2CF9AE}" pid="4" name="KSOTemplateDocerSaveRecord">
    <vt:lpwstr>eyJoZGlkIjoiODQxNzU3ZTJiMzU4NDA4OWZjZmI5MjNiN2U5ZmNiMjkiLCJ1c2VySWQiOiI1MjgxNDQ1NDEifQ==</vt:lpwstr>
  </property>
</Properties>
</file>